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仿宋_GB2312" w:hAnsi="仿宋_GB2312" w:eastAsia="仿宋_GB2312" w:cs="仿宋_GB2312"/>
          <w:b/>
          <w:color w:val="000000"/>
          <w:sz w:val="44"/>
          <w:szCs w:val="44"/>
          <w:shd w:val="clear" w:color="auto" w:fill="FFFFFF"/>
        </w:rPr>
      </w:pPr>
      <w:r>
        <w:rPr>
          <w:rFonts w:hint="eastAsia" w:ascii="仿宋_GB2312" w:hAnsi="仿宋_GB2312" w:eastAsia="仿宋_GB2312" w:cs="仿宋_GB2312"/>
          <w:b/>
          <w:color w:val="000000"/>
          <w:sz w:val="44"/>
          <w:szCs w:val="44"/>
          <w:shd w:val="clear" w:color="auto" w:fill="FFFFFF"/>
          <w:lang w:eastAsia="zh-CN"/>
        </w:rPr>
        <w:t>绍兴市财政局</w:t>
      </w:r>
      <w:r>
        <w:rPr>
          <w:rFonts w:hint="eastAsia" w:ascii="仿宋_GB2312" w:hAnsi="仿宋_GB2312" w:eastAsia="仿宋_GB2312" w:cs="仿宋_GB2312"/>
          <w:b/>
          <w:color w:val="000000"/>
          <w:sz w:val="44"/>
          <w:szCs w:val="44"/>
          <w:shd w:val="clear" w:color="auto" w:fill="FFFFFF"/>
        </w:rPr>
        <w:t>关于2019年度本级预算执行和决算草案情况审计整改结果的公告</w:t>
      </w:r>
    </w:p>
    <w:p>
      <w:pPr>
        <w:spacing w:line="540" w:lineRule="exact"/>
        <w:jc w:val="center"/>
        <w:rPr>
          <w:rFonts w:hint="eastAsia" w:ascii="宋体" w:hAnsi="宋体" w:eastAsia="宋体" w:cs="Arial"/>
          <w:b/>
          <w:color w:val="000000"/>
          <w:sz w:val="36"/>
          <w:szCs w:val="36"/>
          <w:shd w:val="clear" w:color="auto" w:fill="FFFFFF"/>
        </w:rPr>
      </w:pPr>
    </w:p>
    <w:p>
      <w:pPr>
        <w:spacing w:line="540" w:lineRule="exact"/>
        <w:ind w:firstLine="600" w:firstLineChars="200"/>
        <w:rPr>
          <w:rFonts w:hint="eastAsia" w:ascii="仿宋_GB2312" w:hAnsi="Arial" w:cs="Arial"/>
          <w:color w:val="000000"/>
          <w:szCs w:val="32"/>
          <w:shd w:val="clear" w:color="auto" w:fill="FFFFFF"/>
        </w:rPr>
      </w:pPr>
      <w:r>
        <w:rPr>
          <w:rFonts w:hint="eastAsia" w:ascii="仿宋_GB2312" w:hAnsi="Arial" w:cs="Arial"/>
          <w:color w:val="000000"/>
          <w:sz w:val="30"/>
          <w:szCs w:val="30"/>
          <w:shd w:val="clear" w:color="auto" w:fill="FFFFFF"/>
          <w:lang w:val="en-US" w:eastAsia="zh-CN"/>
        </w:rPr>
        <w:t>2020</w:t>
      </w:r>
      <w:r>
        <w:rPr>
          <w:rFonts w:hint="eastAsia" w:ascii="仿宋_GB2312" w:hAnsi="Arial" w:cs="Arial"/>
          <w:color w:val="000000"/>
          <w:sz w:val="30"/>
          <w:szCs w:val="30"/>
          <w:shd w:val="clear" w:color="auto" w:fill="FFFFFF"/>
        </w:rPr>
        <w:t>年，绍兴市审计局对</w:t>
      </w:r>
      <w:r>
        <w:rPr>
          <w:rFonts w:hint="eastAsia" w:ascii="仿宋_GB2312" w:hAnsi="Arial" w:cs="Arial"/>
          <w:color w:val="000000"/>
          <w:sz w:val="30"/>
          <w:szCs w:val="30"/>
          <w:shd w:val="clear" w:color="auto" w:fill="FFFFFF"/>
          <w:lang w:eastAsia="zh-CN"/>
        </w:rPr>
        <w:t>市财政局具体组织的2019年度本级预算执行和决算草案情况</w:t>
      </w:r>
      <w:r>
        <w:rPr>
          <w:rFonts w:hint="eastAsia" w:ascii="仿宋_GB2312" w:hAnsi="Arial" w:cs="Arial"/>
          <w:color w:val="000000"/>
          <w:sz w:val="30"/>
          <w:szCs w:val="30"/>
          <w:shd w:val="clear" w:color="auto" w:fill="FFFFFF"/>
        </w:rPr>
        <w:t>进行了审计，并出具了</w:t>
      </w:r>
      <w:r>
        <w:rPr>
          <w:rFonts w:hint="eastAsia" w:ascii="仿宋_GB2312" w:hAnsi="Arial" w:cs="Arial"/>
          <w:color w:val="000000"/>
          <w:sz w:val="30"/>
          <w:szCs w:val="30"/>
          <w:shd w:val="clear" w:color="auto" w:fill="FFFFFF"/>
          <w:lang w:eastAsia="zh-CN"/>
        </w:rPr>
        <w:t>审计报告</w:t>
      </w:r>
      <w:r>
        <w:rPr>
          <w:rFonts w:hint="eastAsia" w:ascii="仿宋_GB2312" w:hAnsi="Arial" w:cs="Arial"/>
          <w:color w:val="000000"/>
          <w:sz w:val="30"/>
          <w:szCs w:val="30"/>
          <w:shd w:val="clear" w:color="auto" w:fill="FFFFFF"/>
        </w:rPr>
        <w:t>（绍市审报〔2020〕12号</w:t>
      </w:r>
      <w:r>
        <w:rPr>
          <w:rFonts w:hint="eastAsia" w:ascii="仿宋_GB2312"/>
          <w:sz w:val="30"/>
          <w:szCs w:val="30"/>
        </w:rPr>
        <w:t>）</w:t>
      </w:r>
      <w:r>
        <w:rPr>
          <w:rFonts w:hint="eastAsia" w:ascii="仿宋_GB2312" w:hAnsi="Arial" w:cs="Arial"/>
          <w:color w:val="000000"/>
          <w:sz w:val="30"/>
          <w:szCs w:val="30"/>
          <w:shd w:val="clear" w:color="auto" w:fill="FFFFFF"/>
        </w:rPr>
        <w:t>。</w:t>
      </w:r>
      <w:r>
        <w:rPr>
          <w:rFonts w:hint="eastAsia" w:ascii="仿宋_GB2312" w:hAnsi="仿宋_GB2312" w:eastAsia="仿宋_GB2312" w:cs="仿宋_GB2312"/>
          <w:sz w:val="30"/>
          <w:szCs w:val="30"/>
        </w:rPr>
        <w:t>市财政局高度重视审计问题的整改落实工作</w:t>
      </w:r>
      <w:r>
        <w:rPr>
          <w:rFonts w:hint="eastAsia" w:ascii="仿宋_GB2312" w:hAnsi="仿宋_GB2312" w:cs="仿宋_GB2312"/>
          <w:sz w:val="30"/>
          <w:szCs w:val="30"/>
          <w:lang w:eastAsia="zh-CN"/>
        </w:rPr>
        <w:t>，</w:t>
      </w:r>
      <w:r>
        <w:rPr>
          <w:rFonts w:hint="eastAsia" w:ascii="仿宋_GB2312" w:hAnsi="仿宋_GB2312" w:eastAsia="仿宋_GB2312" w:cs="仿宋_GB2312"/>
          <w:sz w:val="30"/>
          <w:szCs w:val="30"/>
        </w:rPr>
        <w:t>对报告中反映的问题，进行了认真的研究和分析，</w:t>
      </w:r>
      <w:r>
        <w:rPr>
          <w:rFonts w:hint="eastAsia" w:ascii="仿宋_GB2312" w:hAnsi="仿宋_GB2312" w:cs="仿宋_GB2312"/>
          <w:sz w:val="30"/>
          <w:szCs w:val="30"/>
          <w:lang w:eastAsia="zh-CN"/>
        </w:rPr>
        <w:t>并与</w:t>
      </w:r>
      <w:r>
        <w:rPr>
          <w:rFonts w:hint="eastAsia" w:ascii="仿宋_GB2312" w:hAnsi="仿宋_GB2312" w:eastAsia="仿宋_GB2312" w:cs="仿宋_GB2312"/>
          <w:sz w:val="30"/>
          <w:szCs w:val="30"/>
        </w:rPr>
        <w:t>各相关部门</w:t>
      </w:r>
      <w:r>
        <w:rPr>
          <w:rFonts w:hint="eastAsia" w:ascii="仿宋_GB2312" w:hAnsi="仿宋_GB2312" w:cs="仿宋_GB2312"/>
          <w:sz w:val="30"/>
          <w:szCs w:val="30"/>
          <w:lang w:eastAsia="zh-CN"/>
        </w:rPr>
        <w:t>（</w:t>
      </w:r>
      <w:r>
        <w:rPr>
          <w:rFonts w:hint="eastAsia" w:ascii="仿宋_GB2312" w:hAnsi="仿宋_GB2312" w:eastAsia="仿宋_GB2312" w:cs="仿宋_GB2312"/>
          <w:sz w:val="30"/>
          <w:szCs w:val="30"/>
        </w:rPr>
        <w:t>单位</w:t>
      </w:r>
      <w:r>
        <w:rPr>
          <w:rFonts w:hint="eastAsia" w:ascii="仿宋_GB2312" w:hAnsi="仿宋_GB2312" w:cs="仿宋_GB2312"/>
          <w:sz w:val="30"/>
          <w:szCs w:val="30"/>
          <w:lang w:eastAsia="zh-CN"/>
        </w:rPr>
        <w:t>）积极</w:t>
      </w:r>
      <w:r>
        <w:rPr>
          <w:rFonts w:hint="eastAsia" w:ascii="仿宋_GB2312" w:hAnsi="仿宋_GB2312" w:eastAsia="仿宋_GB2312" w:cs="仿宋_GB2312"/>
          <w:sz w:val="30"/>
          <w:szCs w:val="30"/>
        </w:rPr>
        <w:t>配合，对审计发现的问题采取措施</w:t>
      </w:r>
      <w:r>
        <w:rPr>
          <w:rFonts w:hint="eastAsia" w:ascii="仿宋_GB2312" w:hAnsi="仿宋_GB2312" w:cs="仿宋_GB2312"/>
          <w:sz w:val="30"/>
          <w:szCs w:val="30"/>
          <w:lang w:eastAsia="zh-CN"/>
        </w:rPr>
        <w:t>、</w:t>
      </w:r>
      <w:r>
        <w:rPr>
          <w:rFonts w:hint="eastAsia" w:ascii="仿宋_GB2312" w:hAnsi="仿宋_GB2312" w:eastAsia="仿宋_GB2312" w:cs="仿宋_GB2312"/>
          <w:sz w:val="30"/>
          <w:szCs w:val="30"/>
        </w:rPr>
        <w:t>进行整改。现将整改落实情况公告如下：</w:t>
      </w:r>
    </w:p>
    <w:p>
      <w:pPr>
        <w:spacing w:line="540" w:lineRule="exact"/>
        <w:ind w:firstLine="602" w:firstLineChars="200"/>
        <w:rPr>
          <w:rFonts w:ascii="仿宋_GB2312"/>
          <w:b/>
          <w:color w:val="000000"/>
          <w:sz w:val="30"/>
          <w:szCs w:val="30"/>
        </w:rPr>
      </w:pPr>
      <w:r>
        <w:rPr>
          <w:rFonts w:hint="eastAsia" w:ascii="仿宋_GB2312"/>
          <w:b/>
          <w:color w:val="000000"/>
          <w:sz w:val="30"/>
          <w:szCs w:val="30"/>
        </w:rPr>
        <w:t>一、关于“市级预算编制管理方面”问题</w:t>
      </w:r>
      <w:r>
        <w:rPr>
          <w:rFonts w:hint="eastAsia" w:ascii="仿宋_GB2312"/>
          <w:b/>
          <w:color w:val="000000"/>
          <w:sz w:val="30"/>
          <w:szCs w:val="30"/>
          <w:lang w:eastAsia="zh-CN"/>
        </w:rPr>
        <w:t>的整改情况</w:t>
      </w:r>
    </w:p>
    <w:p>
      <w:pPr>
        <w:spacing w:line="540" w:lineRule="exact"/>
        <w:ind w:firstLine="602" w:firstLineChars="200"/>
        <w:rPr>
          <w:rFonts w:hint="eastAsia" w:ascii="仿宋_GB2312"/>
          <w:color w:val="000000"/>
          <w:sz w:val="30"/>
          <w:szCs w:val="30"/>
          <w:lang w:eastAsia="zh-CN"/>
        </w:rPr>
      </w:pPr>
      <w:r>
        <w:rPr>
          <w:rFonts w:hint="eastAsia" w:ascii="仿宋_GB2312"/>
          <w:b/>
          <w:bCs/>
          <w:color w:val="000000"/>
          <w:sz w:val="30"/>
          <w:szCs w:val="30"/>
          <w:lang w:eastAsia="zh-CN"/>
        </w:rPr>
        <w:t>一是</w:t>
      </w:r>
      <w:r>
        <w:rPr>
          <w:rFonts w:hint="eastAsia" w:ascii="仿宋_GB2312"/>
          <w:b w:val="0"/>
          <w:bCs w:val="0"/>
          <w:color w:val="000000"/>
          <w:sz w:val="30"/>
          <w:szCs w:val="30"/>
          <w:lang w:eastAsia="zh-CN"/>
        </w:rPr>
        <w:t>规范财政中期规划编制，增强约束力。</w:t>
      </w:r>
      <w:r>
        <w:rPr>
          <w:rFonts w:hint="eastAsia" w:ascii="仿宋_GB2312"/>
          <w:color w:val="000000"/>
          <w:sz w:val="30"/>
          <w:szCs w:val="30"/>
          <w:lang w:eastAsia="zh-CN"/>
        </w:rPr>
        <w:t>市财政局已将国有资本经营预算和社会保险基金预算纳入2021年-2023年财政中期规划编制、进行滚动调整，并制定了《加强中期财政规划预算编制约束力的实施意见》。</w:t>
      </w:r>
      <w:r>
        <w:rPr>
          <w:rFonts w:hint="eastAsia" w:ascii="仿宋_GB2312"/>
          <w:b/>
          <w:bCs/>
          <w:color w:val="000000"/>
          <w:sz w:val="30"/>
          <w:szCs w:val="30"/>
          <w:lang w:eastAsia="zh-CN"/>
        </w:rPr>
        <w:t>二是</w:t>
      </w:r>
      <w:r>
        <w:rPr>
          <w:rFonts w:hint="eastAsia" w:ascii="仿宋_GB2312"/>
          <w:b w:val="0"/>
          <w:bCs w:val="0"/>
          <w:color w:val="000000"/>
          <w:sz w:val="30"/>
          <w:szCs w:val="30"/>
          <w:lang w:eastAsia="zh-CN"/>
        </w:rPr>
        <w:t>完善年初预算编制。</w:t>
      </w:r>
      <w:r>
        <w:rPr>
          <w:rFonts w:hint="eastAsia" w:ascii="仿宋_GB2312"/>
          <w:color w:val="000000"/>
          <w:sz w:val="30"/>
          <w:szCs w:val="30"/>
          <w:lang w:eastAsia="zh-CN"/>
        </w:rPr>
        <w:t>市财政局已将部门管理的非一级国有企业利润纳入2020年国有资本经营预算。下一步将督促国资委和各部门，将归口管理企业的下属企业报表数据合并到一级企业中申报国有资本经营预算，并严格2021年国有资本经营预算编制。</w:t>
      </w:r>
    </w:p>
    <w:p>
      <w:pPr>
        <w:spacing w:line="540" w:lineRule="exact"/>
        <w:ind w:firstLine="602" w:firstLineChars="200"/>
        <w:rPr>
          <w:rFonts w:ascii="仿宋_GB2312"/>
          <w:b/>
          <w:color w:val="000000"/>
          <w:sz w:val="30"/>
          <w:szCs w:val="30"/>
        </w:rPr>
      </w:pPr>
      <w:r>
        <w:rPr>
          <w:rFonts w:hint="eastAsia" w:ascii="仿宋_GB2312"/>
          <w:b/>
          <w:color w:val="000000"/>
          <w:sz w:val="30"/>
          <w:szCs w:val="30"/>
          <w:lang w:eastAsia="zh-CN"/>
        </w:rPr>
        <w:t>二、</w:t>
      </w:r>
      <w:r>
        <w:rPr>
          <w:rFonts w:hint="eastAsia" w:ascii="仿宋_GB2312"/>
          <w:b/>
          <w:color w:val="000000"/>
          <w:sz w:val="30"/>
          <w:szCs w:val="30"/>
        </w:rPr>
        <w:t>关于“共建共享项目资金管理方面”问题</w:t>
      </w:r>
      <w:r>
        <w:rPr>
          <w:rFonts w:hint="eastAsia" w:ascii="仿宋_GB2312"/>
          <w:b/>
          <w:color w:val="000000"/>
          <w:sz w:val="30"/>
          <w:szCs w:val="30"/>
          <w:lang w:eastAsia="zh-CN"/>
        </w:rPr>
        <w:t>的整改情况</w:t>
      </w:r>
    </w:p>
    <w:p>
      <w:pPr>
        <w:spacing w:line="540" w:lineRule="exact"/>
        <w:ind w:firstLine="600" w:firstLineChars="200"/>
        <w:rPr>
          <w:rFonts w:hint="eastAsia" w:ascii="仿宋_GB2312"/>
          <w:color w:val="000000"/>
          <w:sz w:val="30"/>
          <w:szCs w:val="30"/>
          <w:lang w:eastAsia="zh-CN"/>
        </w:rPr>
      </w:pPr>
      <w:r>
        <w:rPr>
          <w:rFonts w:hint="eastAsia" w:ascii="仿宋_GB2312"/>
          <w:color w:val="000000"/>
          <w:sz w:val="30"/>
          <w:szCs w:val="30"/>
          <w:lang w:eastAsia="zh-CN"/>
        </w:rPr>
        <w:t>至2020年12月已收缴7.8亿元；越城区需上缴的资金，已落实5块土地拟划转市城投集团；已于</w:t>
      </w:r>
      <w:r>
        <w:rPr>
          <w:rFonts w:hint="eastAsia" w:ascii="仿宋_GB2312"/>
          <w:color w:val="000000"/>
          <w:sz w:val="30"/>
          <w:szCs w:val="30"/>
          <w:lang w:val="en-US" w:eastAsia="zh-CN"/>
        </w:rPr>
        <w:t>2020年</w:t>
      </w:r>
      <w:r>
        <w:rPr>
          <w:rFonts w:hint="eastAsia" w:ascii="仿宋_GB2312"/>
          <w:color w:val="000000"/>
          <w:sz w:val="30"/>
          <w:szCs w:val="30"/>
          <w:lang w:eastAsia="zh-CN"/>
        </w:rPr>
        <w:t>10月对尚未上缴的单位发函催缴。</w:t>
      </w:r>
    </w:p>
    <w:p>
      <w:pPr>
        <w:numPr>
          <w:ilvl w:val="0"/>
          <w:numId w:val="1"/>
        </w:numPr>
        <w:spacing w:line="540" w:lineRule="exact"/>
        <w:ind w:firstLine="602" w:firstLineChars="200"/>
        <w:rPr>
          <w:rFonts w:hint="eastAsia" w:ascii="仿宋_GB2312"/>
          <w:b/>
          <w:color w:val="000000"/>
          <w:sz w:val="30"/>
          <w:szCs w:val="30"/>
          <w:lang w:eastAsia="zh-CN"/>
        </w:rPr>
      </w:pPr>
      <w:r>
        <w:rPr>
          <w:rFonts w:hint="eastAsia" w:ascii="仿宋_GB2312"/>
          <w:b/>
          <w:color w:val="000000"/>
          <w:sz w:val="30"/>
          <w:szCs w:val="30"/>
        </w:rPr>
        <w:t>关于“预算支出及资金管理方面”问题</w:t>
      </w:r>
      <w:r>
        <w:rPr>
          <w:rFonts w:hint="eastAsia" w:ascii="仿宋_GB2312"/>
          <w:b/>
          <w:color w:val="000000"/>
          <w:sz w:val="30"/>
          <w:szCs w:val="30"/>
          <w:lang w:eastAsia="zh-CN"/>
        </w:rPr>
        <w:t>的整改情况</w:t>
      </w:r>
    </w:p>
    <w:p>
      <w:pPr>
        <w:numPr>
          <w:ilvl w:val="0"/>
          <w:numId w:val="0"/>
        </w:numPr>
        <w:spacing w:line="540" w:lineRule="exact"/>
        <w:ind w:firstLine="602" w:firstLineChars="200"/>
        <w:rPr>
          <w:rFonts w:hint="eastAsia" w:ascii="仿宋_GB2312"/>
          <w:color w:val="000000"/>
          <w:sz w:val="30"/>
          <w:szCs w:val="30"/>
          <w:lang w:eastAsia="zh-CN"/>
        </w:rPr>
      </w:pPr>
      <w:r>
        <w:rPr>
          <w:rFonts w:hint="eastAsia" w:ascii="仿宋_GB2312"/>
          <w:b/>
          <w:bCs/>
          <w:color w:val="000000"/>
          <w:sz w:val="30"/>
          <w:szCs w:val="30"/>
          <w:lang w:eastAsia="zh-CN"/>
        </w:rPr>
        <w:t>（一）规范财政资金管理。一是</w:t>
      </w:r>
      <w:r>
        <w:rPr>
          <w:rFonts w:hint="eastAsia" w:ascii="仿宋_GB2312"/>
          <w:color w:val="000000"/>
          <w:sz w:val="30"/>
          <w:szCs w:val="30"/>
          <w:lang w:eastAsia="zh-CN"/>
        </w:rPr>
        <w:t>盘活存量资金。（</w:t>
      </w:r>
      <w:r>
        <w:rPr>
          <w:rFonts w:hint="eastAsia" w:ascii="仿宋_GB2312"/>
          <w:color w:val="000000"/>
          <w:sz w:val="30"/>
          <w:szCs w:val="30"/>
          <w:lang w:val="en-US" w:eastAsia="zh-CN"/>
        </w:rPr>
        <w:t>1</w:t>
      </w:r>
      <w:r>
        <w:rPr>
          <w:rFonts w:hint="eastAsia" w:ascii="仿宋_GB2312"/>
          <w:color w:val="000000"/>
          <w:sz w:val="30"/>
          <w:szCs w:val="30"/>
          <w:lang w:eastAsia="zh-CN"/>
        </w:rPr>
        <w:t>）市老龄办等</w:t>
      </w:r>
      <w:r>
        <w:rPr>
          <w:rFonts w:hint="eastAsia" w:ascii="仿宋_GB2312"/>
          <w:color w:val="000000"/>
          <w:sz w:val="30"/>
          <w:szCs w:val="30"/>
          <w:lang w:val="en-US" w:eastAsia="zh-CN"/>
        </w:rPr>
        <w:t>2家单位</w:t>
      </w:r>
      <w:r>
        <w:rPr>
          <w:rFonts w:hint="eastAsia" w:ascii="仿宋_GB2312"/>
          <w:color w:val="000000"/>
          <w:sz w:val="30"/>
          <w:szCs w:val="30"/>
          <w:lang w:eastAsia="zh-CN"/>
        </w:rPr>
        <w:t>已将结转结余资金上缴国库；市退役军人事务局已将省退役军人事务局2019年下拨的资金按用途拨付；市科技局因机构职能调整，已将结转结余资金涉及项目调整至市市场监管局，编入2021年部门预算。（</w:t>
      </w:r>
      <w:r>
        <w:rPr>
          <w:rFonts w:hint="eastAsia" w:ascii="仿宋_GB2312"/>
          <w:color w:val="000000"/>
          <w:sz w:val="30"/>
          <w:szCs w:val="30"/>
          <w:lang w:val="en-US" w:eastAsia="zh-CN"/>
        </w:rPr>
        <w:t>2</w:t>
      </w:r>
      <w:r>
        <w:rPr>
          <w:rFonts w:hint="eastAsia" w:ascii="仿宋_GB2312"/>
          <w:color w:val="000000"/>
          <w:sz w:val="30"/>
          <w:szCs w:val="30"/>
          <w:lang w:eastAsia="zh-CN"/>
        </w:rPr>
        <w:t>）市财政局已要求各预算单位对两年以上的财政拨款结余资金按规定上缴财政；对非财政拨款的结转资金进行清理，纳入预算管理。（</w:t>
      </w:r>
      <w:r>
        <w:rPr>
          <w:rFonts w:hint="eastAsia" w:ascii="仿宋_GB2312"/>
          <w:color w:val="000000"/>
          <w:sz w:val="30"/>
          <w:szCs w:val="30"/>
          <w:lang w:val="en-US" w:eastAsia="zh-CN"/>
        </w:rPr>
        <w:t>3</w:t>
      </w:r>
      <w:r>
        <w:rPr>
          <w:rFonts w:hint="eastAsia" w:ascii="仿宋_GB2312"/>
          <w:color w:val="000000"/>
          <w:sz w:val="30"/>
          <w:szCs w:val="30"/>
          <w:lang w:eastAsia="zh-CN"/>
        </w:rPr>
        <w:t>）市财政局已于2020年6月对两年以上的专户结转结余资金</w:t>
      </w:r>
      <w:bookmarkStart w:id="0" w:name="_GoBack"/>
      <w:bookmarkEnd w:id="0"/>
      <w:r>
        <w:rPr>
          <w:rFonts w:hint="eastAsia" w:ascii="仿宋_GB2312"/>
          <w:color w:val="000000"/>
          <w:sz w:val="30"/>
          <w:szCs w:val="30"/>
          <w:lang w:eastAsia="zh-CN"/>
        </w:rPr>
        <w:t>进行分析梳理，合并账套收回统筹使用。</w:t>
      </w:r>
      <w:r>
        <w:rPr>
          <w:rFonts w:hint="eastAsia" w:ascii="仿宋_GB2312"/>
          <w:b/>
          <w:bCs/>
          <w:color w:val="000000"/>
          <w:sz w:val="30"/>
          <w:szCs w:val="30"/>
          <w:lang w:eastAsia="zh-CN"/>
        </w:rPr>
        <w:t>二是</w:t>
      </w:r>
      <w:r>
        <w:rPr>
          <w:rFonts w:hint="eastAsia" w:ascii="仿宋_GB2312"/>
          <w:color w:val="000000"/>
          <w:sz w:val="30"/>
          <w:szCs w:val="30"/>
          <w:lang w:eastAsia="zh-CN"/>
        </w:rPr>
        <w:t>清理统筹挂账往来款。市财政局已按要求对总会计账的其他应付款、借入款项等科目分项进行分析清理，并完成清理统筹、做好账务调整。</w:t>
      </w:r>
      <w:r>
        <w:rPr>
          <w:rFonts w:hint="eastAsia" w:ascii="仿宋_GB2312"/>
          <w:b/>
          <w:bCs/>
          <w:color w:val="000000"/>
          <w:sz w:val="30"/>
          <w:szCs w:val="30"/>
          <w:lang w:eastAsia="zh-CN"/>
        </w:rPr>
        <w:t>三是</w:t>
      </w:r>
      <w:r>
        <w:rPr>
          <w:rFonts w:hint="eastAsia" w:ascii="仿宋_GB2312"/>
          <w:color w:val="000000"/>
          <w:sz w:val="30"/>
          <w:szCs w:val="30"/>
          <w:lang w:eastAsia="zh-CN"/>
        </w:rPr>
        <w:t>加强库款管理。市财政局已制定《绍兴市财政局库款管理工作方案》；每月对三区及相关业务处室下发库款管控通知书，通报管控完成情况。同时积极对接上级财政部门，做好转贷资金、直拨资金与调度款项的划拨工作。</w:t>
      </w:r>
    </w:p>
    <w:p>
      <w:pPr>
        <w:numPr>
          <w:ilvl w:val="0"/>
          <w:numId w:val="0"/>
        </w:numPr>
        <w:spacing w:line="540" w:lineRule="exact"/>
        <w:ind w:firstLine="602" w:firstLineChars="200"/>
        <w:rPr>
          <w:rFonts w:hint="eastAsia" w:ascii="仿宋_GB2312"/>
          <w:color w:val="000000"/>
          <w:szCs w:val="32"/>
          <w:lang w:eastAsia="zh-CN"/>
        </w:rPr>
      </w:pPr>
      <w:r>
        <w:rPr>
          <w:rFonts w:hint="eastAsia" w:ascii="仿宋_GB2312"/>
          <w:b/>
          <w:bCs/>
          <w:color w:val="000000"/>
          <w:sz w:val="30"/>
          <w:szCs w:val="30"/>
          <w:lang w:eastAsia="zh-CN"/>
        </w:rPr>
        <w:t>（二）规范预算绩效管理。一是</w:t>
      </w:r>
      <w:r>
        <w:rPr>
          <w:rFonts w:hint="eastAsia" w:ascii="仿宋_GB2312"/>
          <w:color w:val="000000"/>
          <w:sz w:val="30"/>
          <w:szCs w:val="30"/>
          <w:lang w:eastAsia="zh-CN"/>
        </w:rPr>
        <w:t>完善全面实施预算绩效管理三年行动计划任务清单。市财政局已制定出台全面预算绩效管理工作规程、事前绩效评估管理办法、项目支出绩效评价管理办法等办法规定，形成全过程预算绩效管理制度体系。</w:t>
      </w:r>
      <w:r>
        <w:rPr>
          <w:rFonts w:hint="eastAsia" w:ascii="仿宋_GB2312"/>
          <w:b/>
          <w:bCs/>
          <w:color w:val="000000"/>
          <w:sz w:val="30"/>
          <w:szCs w:val="30"/>
          <w:lang w:eastAsia="zh-CN"/>
        </w:rPr>
        <w:t>二是</w:t>
      </w:r>
      <w:r>
        <w:rPr>
          <w:rFonts w:hint="eastAsia" w:ascii="仿宋_GB2312"/>
          <w:color w:val="000000"/>
          <w:sz w:val="30"/>
          <w:szCs w:val="30"/>
          <w:lang w:eastAsia="zh-CN"/>
        </w:rPr>
        <w:t>增强绩效目标审核、规范部门绩效编制。市财政局已对全市域预算绩效管理信息系统进行修改完善；并对各部门2021年的绩效目标编报进行专题培训，并落实专人审核。</w:t>
      </w:r>
      <w:r>
        <w:rPr>
          <w:rFonts w:hint="eastAsia" w:ascii="仿宋_GB2312"/>
          <w:b/>
          <w:bCs/>
          <w:color w:val="000000"/>
          <w:sz w:val="30"/>
          <w:szCs w:val="30"/>
          <w:lang w:eastAsia="zh-CN"/>
        </w:rPr>
        <w:t>三是</w:t>
      </w:r>
      <w:r>
        <w:rPr>
          <w:rFonts w:hint="eastAsia" w:ascii="仿宋_GB2312"/>
          <w:color w:val="000000"/>
          <w:sz w:val="30"/>
          <w:szCs w:val="30"/>
          <w:lang w:eastAsia="zh-CN"/>
        </w:rPr>
        <w:t>完善政府投资项目预算绩效事前评价。市财政局已对未开展预算绩效事前评估、已开展评估但未参加第二次评审也未按评审要求补充资料等评价不到位的项目重新进行评估并要求补充资料。</w:t>
      </w:r>
    </w:p>
    <w:p>
      <w:pPr>
        <w:numPr>
          <w:ilvl w:val="0"/>
          <w:numId w:val="0"/>
        </w:numPr>
        <w:spacing w:line="540" w:lineRule="exact"/>
        <w:ind w:firstLine="602" w:firstLineChars="200"/>
        <w:rPr>
          <w:rFonts w:hint="eastAsia" w:ascii="仿宋_GB2312"/>
          <w:color w:val="000000"/>
          <w:sz w:val="30"/>
          <w:szCs w:val="30"/>
          <w:lang w:eastAsia="zh-CN"/>
        </w:rPr>
      </w:pPr>
      <w:r>
        <w:rPr>
          <w:rFonts w:hint="eastAsia" w:ascii="仿宋_GB2312"/>
          <w:b/>
          <w:bCs/>
          <w:color w:val="000000"/>
          <w:sz w:val="30"/>
          <w:szCs w:val="30"/>
          <w:lang w:eastAsia="zh-CN"/>
        </w:rPr>
        <w:t>（三）规范财政专项资金管理。一是</w:t>
      </w:r>
      <w:r>
        <w:rPr>
          <w:rFonts w:hint="eastAsia" w:ascii="仿宋_GB2312"/>
          <w:color w:val="000000"/>
          <w:sz w:val="30"/>
          <w:szCs w:val="30"/>
          <w:lang w:eastAsia="zh-CN"/>
        </w:rPr>
        <w:t>加强城乡社区支出的监管。（</w:t>
      </w:r>
      <w:r>
        <w:rPr>
          <w:rFonts w:hint="eastAsia" w:ascii="仿宋_GB2312"/>
          <w:color w:val="000000"/>
          <w:sz w:val="30"/>
          <w:szCs w:val="30"/>
          <w:lang w:val="en-US" w:eastAsia="zh-CN"/>
        </w:rPr>
        <w:t>1</w:t>
      </w:r>
      <w:r>
        <w:rPr>
          <w:rFonts w:hint="eastAsia" w:ascii="仿宋_GB2312"/>
          <w:color w:val="000000"/>
          <w:sz w:val="30"/>
          <w:szCs w:val="30"/>
          <w:lang w:eastAsia="zh-CN"/>
        </w:rPr>
        <w:t>）上虞的古城保护基金已筹集到位。（</w:t>
      </w:r>
      <w:r>
        <w:rPr>
          <w:rFonts w:hint="eastAsia" w:ascii="仿宋_GB2312"/>
          <w:color w:val="000000"/>
          <w:sz w:val="30"/>
          <w:szCs w:val="30"/>
          <w:lang w:val="en-US" w:eastAsia="zh-CN"/>
        </w:rPr>
        <w:t>2</w:t>
      </w:r>
      <w:r>
        <w:rPr>
          <w:rFonts w:hint="eastAsia" w:ascii="仿宋_GB2312"/>
          <w:color w:val="000000"/>
          <w:sz w:val="30"/>
          <w:szCs w:val="30"/>
          <w:lang w:eastAsia="zh-CN"/>
        </w:rPr>
        <w:t>）已明确对镜湖新区土地出让收益拨付办法。（</w:t>
      </w:r>
      <w:r>
        <w:rPr>
          <w:rFonts w:hint="eastAsia" w:ascii="仿宋_GB2312"/>
          <w:color w:val="000000"/>
          <w:sz w:val="30"/>
          <w:szCs w:val="30"/>
          <w:lang w:val="en-US" w:eastAsia="zh-CN"/>
        </w:rPr>
        <w:t>3</w:t>
      </w:r>
      <w:r>
        <w:rPr>
          <w:rFonts w:hint="eastAsia" w:ascii="仿宋_GB2312"/>
          <w:color w:val="000000"/>
          <w:sz w:val="30"/>
          <w:szCs w:val="30"/>
          <w:lang w:eastAsia="zh-CN"/>
        </w:rPr>
        <w:t>）镜湖新区开发办已将2021年镜湖核心区土地出让收入纳入部门预算管理，按预算管理要求编制。（</w:t>
      </w:r>
      <w:r>
        <w:rPr>
          <w:rFonts w:hint="eastAsia" w:ascii="仿宋_GB2312"/>
          <w:color w:val="000000"/>
          <w:sz w:val="30"/>
          <w:szCs w:val="30"/>
          <w:lang w:val="en-US" w:eastAsia="zh-CN"/>
        </w:rPr>
        <w:t>4）</w:t>
      </w:r>
      <w:r>
        <w:rPr>
          <w:rFonts w:hint="eastAsia" w:ascii="仿宋_GB2312"/>
          <w:color w:val="000000"/>
          <w:sz w:val="30"/>
          <w:szCs w:val="30"/>
          <w:lang w:eastAsia="zh-CN"/>
        </w:rPr>
        <w:t>根据常务口〔2020〕15号会议备忘，同意镜湖新区开发办将2020年度涉镜湖区域的城市维护费补助给越城区，由越城区拨付。2021年根据事权财权相匹配原则，由越城区收缴并拨付。</w:t>
      </w:r>
      <w:r>
        <w:rPr>
          <w:rFonts w:hint="eastAsia" w:ascii="仿宋_GB2312"/>
          <w:b/>
          <w:bCs/>
          <w:color w:val="000000"/>
          <w:sz w:val="30"/>
          <w:szCs w:val="30"/>
          <w:lang w:eastAsia="zh-CN"/>
        </w:rPr>
        <w:t>二是</w:t>
      </w:r>
      <w:r>
        <w:rPr>
          <w:rFonts w:hint="eastAsia" w:ascii="仿宋_GB2312"/>
          <w:color w:val="000000"/>
          <w:sz w:val="30"/>
          <w:szCs w:val="30"/>
          <w:lang w:eastAsia="zh-CN"/>
        </w:rPr>
        <w:t>规范科技资金的使用。市农科院已上缴837银行账户资金，并将所有收入全口径编入2021年部门预算；已对劳务费的发放规定进行修订，建立明细台账。</w:t>
      </w:r>
    </w:p>
    <w:p>
      <w:pPr>
        <w:numPr>
          <w:ilvl w:val="0"/>
          <w:numId w:val="1"/>
        </w:numPr>
        <w:spacing w:line="540" w:lineRule="exact"/>
        <w:ind w:firstLine="602" w:firstLineChars="200"/>
        <w:rPr>
          <w:rFonts w:hint="eastAsia" w:ascii="仿宋_GB2312"/>
          <w:b/>
          <w:color w:val="000000"/>
          <w:sz w:val="30"/>
          <w:szCs w:val="30"/>
          <w:lang w:eastAsia="zh-CN"/>
        </w:rPr>
      </w:pPr>
      <w:r>
        <w:rPr>
          <w:rFonts w:hint="eastAsia" w:ascii="仿宋_GB2312"/>
          <w:b/>
          <w:color w:val="000000"/>
          <w:sz w:val="30"/>
          <w:szCs w:val="30"/>
        </w:rPr>
        <w:t>关于“决算草案编制方面”问题</w:t>
      </w:r>
      <w:r>
        <w:rPr>
          <w:rFonts w:hint="eastAsia" w:ascii="仿宋_GB2312"/>
          <w:b/>
          <w:color w:val="000000"/>
          <w:sz w:val="30"/>
          <w:szCs w:val="30"/>
          <w:lang w:eastAsia="zh-CN"/>
        </w:rPr>
        <w:t>的整改情况</w:t>
      </w:r>
    </w:p>
    <w:p>
      <w:pPr>
        <w:numPr>
          <w:ilvl w:val="0"/>
          <w:numId w:val="0"/>
        </w:numPr>
        <w:spacing w:line="540" w:lineRule="exact"/>
        <w:ind w:firstLine="602" w:firstLineChars="200"/>
        <w:rPr>
          <w:rFonts w:hint="eastAsia" w:ascii="仿宋_GB2312"/>
          <w:b w:val="0"/>
          <w:bCs w:val="0"/>
          <w:color w:val="000000"/>
          <w:sz w:val="30"/>
          <w:szCs w:val="30"/>
          <w:lang w:eastAsia="zh-CN"/>
        </w:rPr>
      </w:pPr>
      <w:r>
        <w:rPr>
          <w:rFonts w:hint="eastAsia" w:ascii="仿宋_GB2312"/>
          <w:b/>
          <w:bCs/>
          <w:color w:val="000000"/>
          <w:sz w:val="30"/>
          <w:szCs w:val="30"/>
          <w:lang w:eastAsia="zh-CN"/>
        </w:rPr>
        <w:t>一是</w:t>
      </w:r>
      <w:r>
        <w:rPr>
          <w:rFonts w:hint="eastAsia" w:ascii="仿宋_GB2312"/>
          <w:b w:val="0"/>
          <w:bCs w:val="0"/>
          <w:color w:val="000000"/>
          <w:sz w:val="30"/>
          <w:szCs w:val="30"/>
          <w:lang w:eastAsia="zh-CN"/>
        </w:rPr>
        <w:t>规范财政专户利息收入管理。市财政局已于2020年6月将4584.51万元专户利息缴入国库。</w:t>
      </w:r>
      <w:r>
        <w:rPr>
          <w:rFonts w:hint="eastAsia" w:ascii="仿宋_GB2312"/>
          <w:b/>
          <w:bCs/>
          <w:color w:val="000000"/>
          <w:sz w:val="30"/>
          <w:szCs w:val="30"/>
          <w:lang w:eastAsia="zh-CN"/>
        </w:rPr>
        <w:t>二是</w:t>
      </w:r>
      <w:r>
        <w:rPr>
          <w:rFonts w:hint="eastAsia" w:ascii="仿宋_GB2312"/>
          <w:b w:val="0"/>
          <w:bCs w:val="0"/>
          <w:color w:val="000000"/>
          <w:sz w:val="30"/>
          <w:szCs w:val="30"/>
          <w:lang w:eastAsia="zh-CN"/>
        </w:rPr>
        <w:t>完善决算草案内容。市财政局已在2019年度财政决算报告中补充完善内容，主要是对上级转移支付资金的使用和安排做重点说明，并在草案中列明了预算调整数。</w:t>
      </w:r>
    </w:p>
    <w:p>
      <w:pPr>
        <w:numPr>
          <w:ilvl w:val="0"/>
          <w:numId w:val="1"/>
        </w:numPr>
        <w:spacing w:line="540" w:lineRule="exact"/>
        <w:ind w:firstLine="602" w:firstLineChars="200"/>
        <w:rPr>
          <w:rFonts w:hint="eastAsia" w:ascii="仿宋_GB2312"/>
          <w:b/>
          <w:color w:val="000000"/>
          <w:sz w:val="30"/>
          <w:szCs w:val="30"/>
          <w:lang w:eastAsia="zh-CN"/>
        </w:rPr>
      </w:pPr>
      <w:r>
        <w:rPr>
          <w:rFonts w:hint="eastAsia" w:ascii="仿宋_GB2312"/>
          <w:b/>
          <w:color w:val="000000"/>
          <w:sz w:val="30"/>
          <w:szCs w:val="30"/>
        </w:rPr>
        <w:t>关于“防范重大风险方面”问题</w:t>
      </w:r>
      <w:r>
        <w:rPr>
          <w:rFonts w:hint="eastAsia" w:ascii="仿宋_GB2312"/>
          <w:b/>
          <w:color w:val="000000"/>
          <w:sz w:val="30"/>
          <w:szCs w:val="30"/>
          <w:lang w:eastAsia="zh-CN"/>
        </w:rPr>
        <w:t>的整改情况</w:t>
      </w:r>
    </w:p>
    <w:p>
      <w:pPr>
        <w:numPr>
          <w:ilvl w:val="0"/>
          <w:numId w:val="0"/>
        </w:numPr>
        <w:spacing w:line="540" w:lineRule="exact"/>
        <w:ind w:firstLine="602" w:firstLineChars="200"/>
        <w:rPr>
          <w:rFonts w:hint="eastAsia" w:ascii="仿宋_GB2312"/>
          <w:b w:val="0"/>
          <w:bCs w:val="0"/>
          <w:color w:val="000000"/>
          <w:sz w:val="30"/>
          <w:szCs w:val="30"/>
          <w:lang w:eastAsia="zh-CN"/>
        </w:rPr>
      </w:pPr>
      <w:r>
        <w:rPr>
          <w:rFonts w:hint="eastAsia" w:ascii="仿宋_GB2312"/>
          <w:b/>
          <w:bCs/>
          <w:color w:val="000000"/>
          <w:sz w:val="30"/>
          <w:szCs w:val="30"/>
          <w:lang w:eastAsia="zh-CN"/>
        </w:rPr>
        <w:t>一是</w:t>
      </w:r>
      <w:r>
        <w:rPr>
          <w:rFonts w:hint="eastAsia" w:ascii="仿宋_GB2312"/>
          <w:b w:val="0"/>
          <w:bCs w:val="0"/>
          <w:color w:val="000000"/>
          <w:sz w:val="30"/>
          <w:szCs w:val="30"/>
          <w:lang w:eastAsia="zh-CN"/>
        </w:rPr>
        <w:t>完善政府平台公司的转型。市财政局已采取多种措施开展夯实平台转型专项行动，督促相关平台公司做好对外公告、匹配相关资产等整改工作。</w:t>
      </w:r>
      <w:r>
        <w:rPr>
          <w:rFonts w:hint="eastAsia" w:ascii="仿宋_GB2312"/>
          <w:b/>
          <w:bCs/>
          <w:color w:val="000000"/>
          <w:sz w:val="30"/>
          <w:szCs w:val="30"/>
          <w:lang w:eastAsia="zh-CN"/>
        </w:rPr>
        <w:t>二是</w:t>
      </w:r>
      <w:r>
        <w:rPr>
          <w:rFonts w:hint="eastAsia" w:ascii="仿宋_GB2312"/>
          <w:b w:val="0"/>
          <w:bCs w:val="0"/>
          <w:color w:val="000000"/>
          <w:sz w:val="30"/>
          <w:szCs w:val="30"/>
          <w:lang w:eastAsia="zh-CN"/>
        </w:rPr>
        <w:t>防范社保基金支付风险。通过理顺管理体制，强化市级社保基金统筹；严肃调度纪律，按月下发资金调度函；落实社保风险准备基金的计提等措施，做好资金保障，落实责任分担，确保基金平稳运行。</w:t>
      </w:r>
    </w:p>
    <w:p>
      <w:pPr>
        <w:numPr>
          <w:ilvl w:val="0"/>
          <w:numId w:val="1"/>
        </w:numPr>
        <w:spacing w:line="540" w:lineRule="exact"/>
        <w:ind w:firstLine="602" w:firstLineChars="200"/>
        <w:rPr>
          <w:rFonts w:hint="eastAsia" w:ascii="仿宋_GB2312"/>
          <w:b/>
          <w:color w:val="000000"/>
          <w:sz w:val="30"/>
          <w:szCs w:val="30"/>
          <w:lang w:eastAsia="zh-CN"/>
        </w:rPr>
      </w:pPr>
      <w:r>
        <w:rPr>
          <w:rFonts w:hint="eastAsia" w:ascii="仿宋_GB2312"/>
          <w:b/>
          <w:color w:val="000000"/>
          <w:sz w:val="30"/>
          <w:szCs w:val="30"/>
        </w:rPr>
        <w:t>关于“就业政策落实方面”问题</w:t>
      </w:r>
      <w:r>
        <w:rPr>
          <w:rFonts w:hint="eastAsia" w:ascii="仿宋_GB2312"/>
          <w:b/>
          <w:color w:val="000000"/>
          <w:sz w:val="30"/>
          <w:szCs w:val="30"/>
          <w:lang w:eastAsia="zh-CN"/>
        </w:rPr>
        <w:t>的整改情况</w:t>
      </w:r>
    </w:p>
    <w:p>
      <w:pPr>
        <w:numPr>
          <w:ilvl w:val="0"/>
          <w:numId w:val="0"/>
        </w:numPr>
        <w:spacing w:line="540" w:lineRule="exact"/>
        <w:ind w:firstLine="602" w:firstLineChars="200"/>
        <w:rPr>
          <w:rFonts w:hint="eastAsia" w:ascii="仿宋_GB2312"/>
          <w:b w:val="0"/>
          <w:bCs w:val="0"/>
          <w:color w:val="000000"/>
          <w:sz w:val="30"/>
          <w:szCs w:val="30"/>
          <w:lang w:eastAsia="zh-CN"/>
        </w:rPr>
      </w:pPr>
      <w:r>
        <w:rPr>
          <w:rFonts w:hint="eastAsia" w:ascii="仿宋_GB2312"/>
          <w:b/>
          <w:bCs/>
          <w:color w:val="000000"/>
          <w:sz w:val="30"/>
          <w:szCs w:val="30"/>
          <w:lang w:eastAsia="zh-CN"/>
        </w:rPr>
        <w:t>一是</w:t>
      </w:r>
      <w:r>
        <w:rPr>
          <w:rFonts w:hint="eastAsia" w:ascii="仿宋_GB2312"/>
          <w:b w:val="0"/>
          <w:bCs w:val="0"/>
          <w:color w:val="000000"/>
          <w:sz w:val="30"/>
          <w:szCs w:val="30"/>
          <w:lang w:eastAsia="zh-CN"/>
        </w:rPr>
        <w:t>加强部分就业政策的精准性。市人社局已向省人社厅提请修订就业困难人员认定标准，并将通过市大数据局，就工商信息和社保经办系统进行数据共享，杜绝不符合条件的人员领取社保补贴。另外人社部门将对就业政策进行全方位宣传，提高政策效果。</w:t>
      </w:r>
      <w:r>
        <w:rPr>
          <w:rFonts w:hint="eastAsia" w:ascii="仿宋_GB2312"/>
          <w:b/>
          <w:bCs/>
          <w:color w:val="000000"/>
          <w:sz w:val="30"/>
          <w:szCs w:val="30"/>
          <w:lang w:eastAsia="zh-CN"/>
        </w:rPr>
        <w:t>二是</w:t>
      </w:r>
      <w:r>
        <w:rPr>
          <w:rFonts w:hint="eastAsia" w:ascii="仿宋_GB2312"/>
          <w:b w:val="0"/>
          <w:bCs w:val="0"/>
          <w:color w:val="000000"/>
          <w:sz w:val="30"/>
          <w:szCs w:val="30"/>
          <w:lang w:eastAsia="zh-CN"/>
        </w:rPr>
        <w:t>落实困难企业社保费返还政策。越城区就业中心已将社保费返还政策告知尚未享受的相关企业，提醒企业尽快申请，审核后尽快将困难企业社保费返还政策落实到位。</w:t>
      </w:r>
      <w:r>
        <w:rPr>
          <w:rFonts w:hint="eastAsia" w:ascii="仿宋_GB2312"/>
          <w:b/>
          <w:bCs/>
          <w:color w:val="000000"/>
          <w:sz w:val="30"/>
          <w:szCs w:val="30"/>
          <w:lang w:eastAsia="zh-CN"/>
        </w:rPr>
        <w:t>三是</w:t>
      </w:r>
      <w:r>
        <w:rPr>
          <w:rFonts w:hint="eastAsia" w:ascii="仿宋_GB2312"/>
          <w:b w:val="0"/>
          <w:bCs w:val="0"/>
          <w:color w:val="000000"/>
          <w:sz w:val="30"/>
          <w:szCs w:val="30"/>
          <w:lang w:eastAsia="zh-CN"/>
        </w:rPr>
        <w:t>加强补贴政策的审核。市人社局已将违规发放财政供养人员的职业技能培训补贴退回；对违规发放社会保险补贴的情况进行核实，已追回29人违规发放的补贴，并督促越城区负责跟踪追缴余下1人的补贴。</w:t>
      </w:r>
      <w:r>
        <w:rPr>
          <w:rFonts w:hint="eastAsia" w:ascii="仿宋_GB2312"/>
          <w:b/>
          <w:bCs/>
          <w:color w:val="000000"/>
          <w:sz w:val="30"/>
          <w:szCs w:val="30"/>
          <w:lang w:eastAsia="zh-CN"/>
        </w:rPr>
        <w:t>四是</w:t>
      </w:r>
      <w:r>
        <w:rPr>
          <w:rFonts w:hint="eastAsia" w:ascii="仿宋_GB2312"/>
          <w:b w:val="0"/>
          <w:bCs w:val="0"/>
          <w:color w:val="000000"/>
          <w:sz w:val="30"/>
          <w:szCs w:val="30"/>
          <w:lang w:eastAsia="zh-CN"/>
        </w:rPr>
        <w:t>加快部分就业资金的政策兑现。市人社局已完成职业技能培训、灵活就业人员社保补贴等工作事权下划到越城区的调整，减少资金周转环节，相关经费也已拨付到位。</w:t>
      </w:r>
      <w:r>
        <w:rPr>
          <w:rFonts w:hint="eastAsia" w:ascii="仿宋_GB2312"/>
          <w:b/>
          <w:bCs/>
          <w:color w:val="000000"/>
          <w:sz w:val="30"/>
          <w:szCs w:val="30"/>
          <w:lang w:eastAsia="zh-CN"/>
        </w:rPr>
        <w:t>五是</w:t>
      </w:r>
      <w:r>
        <w:rPr>
          <w:rFonts w:hint="eastAsia" w:ascii="仿宋_GB2312"/>
          <w:b w:val="0"/>
          <w:bCs w:val="0"/>
          <w:color w:val="000000"/>
          <w:sz w:val="30"/>
          <w:szCs w:val="30"/>
          <w:lang w:eastAsia="zh-CN"/>
        </w:rPr>
        <w:t>加强人才公寓的管理。经人社部门核实，人才公寓运营管理由越城区住建部门负责，目前已启用实名制系统来规范人才公寓的申请、入住等登记管理。</w:t>
      </w:r>
    </w:p>
    <w:p>
      <w:pPr>
        <w:numPr>
          <w:ilvl w:val="0"/>
          <w:numId w:val="0"/>
        </w:numPr>
        <w:spacing w:line="540" w:lineRule="exact"/>
        <w:ind w:firstLine="600" w:firstLineChars="200"/>
        <w:rPr>
          <w:rFonts w:hint="eastAsia" w:ascii="仿宋_GB2312"/>
          <w:b w:val="0"/>
          <w:bCs w:val="0"/>
          <w:color w:val="000000"/>
          <w:sz w:val="30"/>
          <w:szCs w:val="30"/>
          <w:lang w:eastAsia="zh-CN"/>
        </w:rPr>
      </w:pPr>
    </w:p>
    <w:p>
      <w:pPr>
        <w:numPr>
          <w:ilvl w:val="0"/>
          <w:numId w:val="0"/>
        </w:numPr>
        <w:spacing w:line="540" w:lineRule="exact"/>
        <w:rPr>
          <w:rFonts w:hint="eastAsia" w:ascii="仿宋_GB2312"/>
          <w:color w:val="000000"/>
          <w:szCs w:val="32"/>
          <w:lang w:eastAsia="zh-CN"/>
        </w:rPr>
      </w:pPr>
    </w:p>
    <w:p>
      <w:pPr>
        <w:spacing w:line="560" w:lineRule="exact"/>
        <w:ind w:firstLine="6080" w:firstLineChars="1900"/>
        <w:rPr>
          <w:rFonts w:hint="eastAsia" w:ascii="仿宋_GB2312"/>
          <w:szCs w:val="32"/>
          <w:lang w:eastAsia="zh-CN"/>
        </w:rPr>
      </w:pPr>
      <w:r>
        <w:rPr>
          <w:rFonts w:hint="eastAsia" w:ascii="仿宋_GB2312"/>
          <w:szCs w:val="32"/>
          <w:lang w:eastAsia="zh-CN"/>
        </w:rPr>
        <w:t>绍兴市财政局</w:t>
      </w:r>
    </w:p>
    <w:p>
      <w:pPr>
        <w:spacing w:line="560" w:lineRule="exact"/>
        <w:ind w:firstLine="5760" w:firstLineChars="1800"/>
      </w:pPr>
      <w:r>
        <w:rPr>
          <w:rFonts w:hint="eastAsia" w:ascii="仿宋_GB2312"/>
          <w:szCs w:val="32"/>
          <w:lang w:val="en-US" w:eastAsia="zh-CN"/>
        </w:rPr>
        <w:t>2021</w:t>
      </w:r>
      <w:r>
        <w:rPr>
          <w:rFonts w:hint="eastAsia" w:ascii="仿宋_GB2312"/>
          <w:szCs w:val="32"/>
        </w:rPr>
        <w:t>年</w:t>
      </w:r>
      <w:r>
        <w:rPr>
          <w:rFonts w:hint="eastAsia" w:ascii="仿宋_GB2312"/>
          <w:szCs w:val="32"/>
          <w:lang w:val="en-US" w:eastAsia="zh-CN"/>
        </w:rPr>
        <w:t>1</w:t>
      </w:r>
      <w:r>
        <w:rPr>
          <w:rFonts w:hint="eastAsia" w:ascii="仿宋_GB2312"/>
          <w:szCs w:val="32"/>
        </w:rPr>
        <w:t>月</w:t>
      </w:r>
      <w:r>
        <w:rPr>
          <w:rFonts w:hint="eastAsia" w:ascii="仿宋_GB2312"/>
          <w:szCs w:val="32"/>
          <w:lang w:val="en-US" w:eastAsia="zh-CN"/>
        </w:rPr>
        <w:t>4</w:t>
      </w:r>
      <w:r>
        <w:rPr>
          <w:rFonts w:hint="eastAsia" w:ascii="仿宋_GB2312"/>
          <w:szCs w:val="32"/>
        </w:rPr>
        <w:t>日</w:t>
      </w:r>
    </w:p>
    <w:sectPr>
      <w:footerReference r:id="rId3" w:type="default"/>
      <w:pgSz w:w="11906" w:h="16838"/>
      <w:pgMar w:top="2041" w:right="1474" w:bottom="1985" w:left="1588"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长城小标宋体">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00007A87" w:usb1="80000000" w:usb2="00000008" w:usb3="00000000" w:csb0="400001FF" w:csb1="FFFF0000"/>
  </w:font>
  <w:font w:name="Wingdings 2">
    <w:panose1 w:val="05020102010507070707"/>
    <w:charset w:val="00"/>
    <w:family w:val="auto"/>
    <w:pitch w:val="default"/>
    <w:sig w:usb0="00000000" w:usb1="00000000" w:usb2="00000000" w:usb3="00000000" w:csb0="8000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auto"/>
    <w:pitch w:val="default"/>
    <w:sig w:usb0="61007A87" w:usb1="80000000" w:usb2="00000008" w:usb3="00000000" w:csb0="200101FF" w:csb1="20280000"/>
  </w:font>
  <w:font w:name="方正小标宋简体">
    <w:altName w:val="Arial Unicode MS"/>
    <w:panose1 w:val="03000509000000000000"/>
    <w:charset w:val="86"/>
    <w:family w:val="script"/>
    <w:pitch w:val="default"/>
    <w:sig w:usb0="00000000" w:usb1="00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right="320" w:rightChars="100"/>
      <w:rPr>
        <w:rStyle w:val="6"/>
        <w:rFonts w:hint="eastAsia"/>
        <w:sz w:val="24"/>
      </w:rPr>
    </w:pPr>
    <w:r>
      <w:rPr>
        <w:rStyle w:val="6"/>
        <w:rFonts w:hint="eastAsia"/>
        <w:sz w:val="24"/>
      </w:rPr>
      <w:t xml:space="preserve">— </w:t>
    </w:r>
    <w:r>
      <w:rPr>
        <w:sz w:val="24"/>
      </w:rPr>
      <w:fldChar w:fldCharType="begin"/>
    </w:r>
    <w:r>
      <w:rPr>
        <w:rStyle w:val="6"/>
        <w:sz w:val="24"/>
      </w:rPr>
      <w:instrText xml:space="preserve">PAGE  </w:instrText>
    </w:r>
    <w:r>
      <w:rPr>
        <w:sz w:val="24"/>
      </w:rPr>
      <w:fldChar w:fldCharType="separate"/>
    </w:r>
    <w:r>
      <w:rPr>
        <w:rStyle w:val="6"/>
        <w:sz w:val="24"/>
      </w:rPr>
      <w:t>1</w:t>
    </w:r>
    <w:r>
      <w:rPr>
        <w:sz w:val="24"/>
      </w:rPr>
      <w:fldChar w:fldCharType="end"/>
    </w:r>
    <w:r>
      <w:rPr>
        <w:rStyle w:val="6"/>
        <w:rFonts w:hint="eastAsia"/>
        <w:sz w:val="24"/>
      </w:rPr>
      <w:t xml:space="preserve"> —</w:t>
    </w:r>
  </w:p>
  <w:p>
    <w:pPr>
      <w:pStyle w:val="2"/>
      <w:ind w:right="360" w:firstLine="360"/>
    </w:pP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D8730"/>
    <w:multiLevelType w:val="singleLevel"/>
    <w:tmpl w:val="5FED8730"/>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A6FC7"/>
    <w:rsid w:val="03A51F1A"/>
    <w:rsid w:val="080C3DCA"/>
    <w:rsid w:val="0D446D89"/>
    <w:rsid w:val="1A244873"/>
    <w:rsid w:val="1EDA6FC7"/>
    <w:rsid w:val="2BE825AC"/>
    <w:rsid w:val="2E4700A0"/>
    <w:rsid w:val="37A62823"/>
    <w:rsid w:val="3BF665E0"/>
    <w:rsid w:val="465C614A"/>
    <w:rsid w:val="46E9693F"/>
    <w:rsid w:val="497E1A74"/>
    <w:rsid w:val="4BF07B61"/>
    <w:rsid w:val="5839246C"/>
    <w:rsid w:val="5E9E6893"/>
    <w:rsid w:val="61577B8C"/>
    <w:rsid w:val="6ADB3161"/>
    <w:rsid w:val="778341CE"/>
    <w:rsid w:val="7A0C6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2020-12-31T07:16:00Z</dcterms:created>
  <dc:creator>周全</dc:creator>
  <cp:lastModifiedBy>周全</cp:lastModifiedBy>
  <dcterms:modified xsi:type="dcterms:W3CDTF">2021-01-05T03:59:28Z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