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隶书" w:eastAsia="隶书"/>
          <w:color w:val="000000"/>
          <w:sz w:val="44"/>
        </w:rPr>
      </w:pPr>
      <w:r>
        <w:rPr>
          <w:rFonts w:hint="eastAsia" w:ascii="隶书" w:hAnsi="Arial" w:eastAsia="隶书" w:cs="Arial"/>
          <w:b/>
          <w:color w:val="000000"/>
          <w:sz w:val="52"/>
          <w:szCs w:val="52"/>
          <w:lang w:val="en-US" w:eastAsia="zh-CN"/>
        </w:rPr>
        <w:t>2020年度</w:t>
      </w:r>
      <w:r>
        <w:rPr>
          <w:rFonts w:hint="eastAsia" w:ascii="隶书" w:hAnsi="Arial" w:eastAsia="隶书" w:cs="Arial"/>
          <w:b/>
          <w:color w:val="000000"/>
          <w:sz w:val="52"/>
          <w:szCs w:val="52"/>
        </w:rPr>
        <w:t>绍兴市</w:t>
      </w:r>
      <w:r>
        <w:rPr>
          <w:rFonts w:hint="eastAsia" w:ascii="隶书" w:hAnsi="Arial" w:eastAsia="隶书" w:cs="Arial"/>
          <w:b/>
          <w:color w:val="000000"/>
          <w:sz w:val="52"/>
          <w:szCs w:val="52"/>
          <w:lang w:eastAsia="zh-CN"/>
        </w:rPr>
        <w:t>本级</w:t>
      </w:r>
      <w:r>
        <w:rPr>
          <w:rFonts w:hint="eastAsia" w:ascii="隶书" w:hAnsi="Arial" w:eastAsia="隶书" w:cs="Arial"/>
          <w:b/>
          <w:color w:val="000000"/>
          <w:sz w:val="52"/>
          <w:szCs w:val="52"/>
        </w:rPr>
        <w:t>行政事业单位</w:t>
      </w:r>
      <w:r>
        <w:rPr>
          <w:rFonts w:hint="eastAsia" w:ascii="隶书" w:hAnsi="Arial" w:eastAsia="隶书" w:cs="Arial"/>
          <w:b/>
          <w:color w:val="000000"/>
          <w:sz w:val="52"/>
          <w:szCs w:val="52"/>
          <w:lang w:eastAsia="zh-CN"/>
        </w:rPr>
        <w:t>固定</w:t>
      </w:r>
      <w:r>
        <w:rPr>
          <w:rFonts w:hint="eastAsia" w:ascii="隶书" w:hAnsi="Arial" w:eastAsia="隶书" w:cs="Arial"/>
          <w:b/>
          <w:color w:val="000000"/>
          <w:sz w:val="52"/>
          <w:szCs w:val="52"/>
        </w:rPr>
        <w:t>资产</w:t>
      </w:r>
      <w:r>
        <w:rPr>
          <w:rFonts w:hint="eastAsia" w:ascii="隶书" w:hAnsi="Arial" w:eastAsia="隶书" w:cs="Arial"/>
          <w:b/>
          <w:color w:val="000000"/>
          <w:sz w:val="52"/>
          <w:szCs w:val="52"/>
          <w:lang w:eastAsia="zh-CN"/>
        </w:rPr>
        <w:t>清查</w:t>
      </w:r>
      <w:r>
        <w:rPr>
          <w:rFonts w:hint="eastAsia" w:ascii="隶书" w:hAnsi="Arial" w:eastAsia="隶书" w:cs="Arial"/>
          <w:b/>
          <w:color w:val="000000"/>
          <w:sz w:val="52"/>
          <w:szCs w:val="52"/>
        </w:rPr>
        <w:t>服务项目</w:t>
      </w:r>
    </w:p>
    <w:p>
      <w:pPr>
        <w:outlineLvl w:val="0"/>
        <w:rPr>
          <w:rFonts w:hint="eastAsia" w:ascii="隶书" w:eastAsia="隶书"/>
          <w:color w:val="000000"/>
          <w:sz w:val="44"/>
        </w:rPr>
      </w:pPr>
    </w:p>
    <w:p>
      <w:pPr>
        <w:jc w:val="center"/>
        <w:outlineLvl w:val="0"/>
        <w:rPr>
          <w:rFonts w:hint="eastAsia" w:ascii="隶书" w:hAnsi="Arial" w:eastAsia="隶书" w:cs="Arial"/>
          <w:b/>
          <w:color w:val="000000"/>
          <w:sz w:val="72"/>
          <w:szCs w:val="72"/>
        </w:rPr>
      </w:pPr>
      <w:r>
        <w:rPr>
          <w:rFonts w:hint="eastAsia" w:ascii="隶书" w:hAnsi="Arial" w:eastAsia="隶书" w:cs="Arial"/>
          <w:b/>
          <w:color w:val="000000"/>
          <w:sz w:val="72"/>
          <w:szCs w:val="72"/>
        </w:rPr>
        <w:t>公</w:t>
      </w:r>
    </w:p>
    <w:p>
      <w:pPr>
        <w:jc w:val="center"/>
        <w:outlineLvl w:val="0"/>
        <w:rPr>
          <w:rFonts w:hint="eastAsia" w:ascii="隶书" w:hAnsi="Arial" w:eastAsia="隶书" w:cs="Arial"/>
          <w:b/>
          <w:color w:val="000000"/>
          <w:sz w:val="72"/>
          <w:szCs w:val="72"/>
        </w:rPr>
      </w:pPr>
      <w:r>
        <w:rPr>
          <w:rFonts w:hint="eastAsia" w:ascii="隶书" w:hAnsi="Arial" w:eastAsia="隶书" w:cs="Arial"/>
          <w:b/>
          <w:color w:val="000000"/>
          <w:sz w:val="72"/>
          <w:szCs w:val="72"/>
        </w:rPr>
        <w:t>开</w:t>
      </w:r>
    </w:p>
    <w:p>
      <w:pPr>
        <w:jc w:val="center"/>
        <w:outlineLvl w:val="0"/>
        <w:rPr>
          <w:rFonts w:hint="eastAsia" w:ascii="隶书" w:hAnsi="Arial" w:eastAsia="隶书" w:cs="Arial"/>
          <w:b/>
          <w:color w:val="000000"/>
          <w:sz w:val="72"/>
          <w:szCs w:val="72"/>
        </w:rPr>
      </w:pPr>
      <w:r>
        <w:rPr>
          <w:rFonts w:hint="eastAsia" w:ascii="隶书" w:hAnsi="Arial" w:eastAsia="隶书" w:cs="Arial"/>
          <w:b/>
          <w:color w:val="000000"/>
          <w:sz w:val="72"/>
          <w:szCs w:val="72"/>
        </w:rPr>
        <w:t>招</w:t>
      </w:r>
    </w:p>
    <w:p>
      <w:pPr>
        <w:jc w:val="center"/>
        <w:outlineLvl w:val="0"/>
        <w:rPr>
          <w:rFonts w:hint="eastAsia" w:ascii="隶书" w:hAnsi="Arial" w:eastAsia="隶书" w:cs="Arial"/>
          <w:b/>
          <w:color w:val="000000"/>
          <w:sz w:val="72"/>
          <w:szCs w:val="72"/>
        </w:rPr>
      </w:pPr>
      <w:r>
        <w:rPr>
          <w:rFonts w:hint="eastAsia" w:ascii="隶书" w:hAnsi="Arial" w:eastAsia="隶书" w:cs="Arial"/>
          <w:b/>
          <w:color w:val="000000"/>
          <w:sz w:val="72"/>
          <w:szCs w:val="72"/>
        </w:rPr>
        <w:t>标</w:t>
      </w:r>
    </w:p>
    <w:p>
      <w:pPr>
        <w:jc w:val="center"/>
        <w:outlineLvl w:val="0"/>
        <w:rPr>
          <w:rFonts w:hint="eastAsia" w:ascii="隶书" w:eastAsia="隶书"/>
          <w:b/>
          <w:color w:val="000000"/>
          <w:sz w:val="72"/>
          <w:szCs w:val="72"/>
        </w:rPr>
      </w:pPr>
      <w:r>
        <w:rPr>
          <w:rFonts w:hint="eastAsia" w:ascii="隶书" w:eastAsia="隶书"/>
          <w:b/>
          <w:color w:val="000000"/>
          <w:sz w:val="72"/>
          <w:szCs w:val="72"/>
        </w:rPr>
        <w:t>文</w:t>
      </w:r>
    </w:p>
    <w:p>
      <w:pPr>
        <w:jc w:val="center"/>
        <w:outlineLvl w:val="0"/>
        <w:rPr>
          <w:rFonts w:hint="eastAsia" w:ascii="隶书" w:eastAsia="隶书"/>
          <w:color w:val="000000"/>
          <w:sz w:val="44"/>
        </w:rPr>
      </w:pPr>
      <w:r>
        <w:rPr>
          <w:rFonts w:hint="eastAsia" w:ascii="隶书" w:eastAsia="隶书"/>
          <w:b/>
          <w:color w:val="000000"/>
          <w:sz w:val="72"/>
          <w:szCs w:val="72"/>
        </w:rPr>
        <w:t>件</w:t>
      </w:r>
      <w:r>
        <w:rPr>
          <w:rFonts w:hint="eastAsia" w:ascii="隶书" w:eastAsia="隶书"/>
          <w:color w:val="000000"/>
          <w:sz w:val="30"/>
        </w:rPr>
        <w:t xml:space="preserve"> </w:t>
      </w:r>
    </w:p>
    <w:p>
      <w:pPr>
        <w:jc w:val="center"/>
        <w:outlineLvl w:val="0"/>
        <w:rPr>
          <w:rFonts w:ascii="仿宋_GB2312" w:eastAsia="仿宋_GB2312"/>
          <w:color w:val="000000" w:themeColor="text1"/>
          <w:sz w:val="44"/>
          <w14:textFill>
            <w14:solidFill>
              <w14:schemeClr w14:val="tx1"/>
            </w14:solidFill>
          </w14:textFill>
        </w:rPr>
      </w:pPr>
    </w:p>
    <w:p>
      <w:pPr>
        <w:jc w:val="center"/>
        <w:rPr>
          <w:rFonts w:ascii="隶书" w:eastAsia="隶书"/>
          <w:color w:val="000000" w:themeColor="text1"/>
          <w:sz w:val="28"/>
          <w:szCs w:val="28"/>
          <w14:textFill>
            <w14:solidFill>
              <w14:schemeClr w14:val="tx1"/>
            </w14:solidFill>
          </w14:textFill>
        </w:rPr>
      </w:pPr>
      <w:r>
        <w:rPr>
          <w:rFonts w:hint="eastAsia" w:ascii="隶书" w:eastAsia="隶书"/>
          <w:color w:val="000000" w:themeColor="text1"/>
          <w:sz w:val="28"/>
          <w:szCs w:val="28"/>
          <w:lang w:eastAsia="zh-CN"/>
          <w14:textFill>
            <w14:solidFill>
              <w14:schemeClr w14:val="tx1"/>
            </w14:solidFill>
          </w14:textFill>
        </w:rPr>
        <w:t>项目</w:t>
      </w:r>
      <w:r>
        <w:rPr>
          <w:rFonts w:hint="eastAsia" w:ascii="隶书" w:eastAsia="隶书"/>
          <w:color w:val="000000" w:themeColor="text1"/>
          <w:sz w:val="28"/>
          <w:szCs w:val="28"/>
          <w14:textFill>
            <w14:solidFill>
              <w14:schemeClr w14:val="tx1"/>
            </w14:solidFill>
          </w14:textFill>
        </w:rPr>
        <w:t>编号:</w:t>
      </w:r>
      <w:r>
        <w:rPr>
          <w:rFonts w:hint="eastAsia" w:ascii="隶书" w:eastAsia="隶书"/>
          <w:b/>
          <w:sz w:val="28"/>
          <w:szCs w:val="28"/>
        </w:rPr>
        <w:t xml:space="preserve"> YH2020-0</w:t>
      </w:r>
      <w:r>
        <w:rPr>
          <w:rFonts w:hint="eastAsia" w:ascii="隶书" w:eastAsia="隶书"/>
          <w:b/>
          <w:sz w:val="28"/>
          <w:szCs w:val="28"/>
          <w:lang w:val="en-US" w:eastAsia="zh-CN"/>
        </w:rPr>
        <w:t>4</w:t>
      </w:r>
      <w:r>
        <w:rPr>
          <w:rFonts w:hint="eastAsia" w:ascii="隶书" w:eastAsia="隶书"/>
          <w:b/>
          <w:sz w:val="28"/>
          <w:szCs w:val="28"/>
        </w:rPr>
        <w:t>0</w:t>
      </w:r>
      <w:r>
        <w:rPr>
          <w:rFonts w:hint="eastAsia" w:ascii="隶书" w:eastAsia="隶书"/>
          <w:b/>
          <w:sz w:val="28"/>
          <w:szCs w:val="28"/>
          <w:lang w:val="en-US" w:eastAsia="zh-CN"/>
        </w:rPr>
        <w:t>24</w:t>
      </w:r>
    </w:p>
    <w:tbl>
      <w:tblPr>
        <w:tblStyle w:val="97"/>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PrEx>
        <w:trPr>
          <w:trHeight w:val="443" w:hRule="atLeast"/>
          <w:jc w:val="center"/>
        </w:trPr>
        <w:tc>
          <w:tcPr>
            <w:tcW w:w="2356" w:type="dxa"/>
          </w:tcPr>
          <w:p>
            <w:pPr>
              <w:spacing w:after="100" w:afterAutospacing="1" w:line="440" w:lineRule="exact"/>
              <w:rPr>
                <w:rFonts w:ascii="隶书" w:hAnsi="宋体" w:eastAsia="隶书"/>
                <w:color w:val="000000" w:themeColor="text1"/>
                <w:sz w:val="28"/>
                <w:szCs w:val="28"/>
                <w14:textFill>
                  <w14:solidFill>
                    <w14:schemeClr w14:val="tx1"/>
                  </w14:solidFill>
                </w14:textFill>
              </w:rPr>
            </w:pPr>
            <w:r>
              <w:rPr>
                <w:rFonts w:hint="eastAsia" w:ascii="隶书" w:hAnsi="宋体" w:eastAsia="隶书"/>
                <w:color w:val="000000" w:themeColor="text1"/>
                <w:spacing w:val="93"/>
                <w:kern w:val="0"/>
                <w:sz w:val="28"/>
                <w:szCs w:val="28"/>
                <w14:textFill>
                  <w14:solidFill>
                    <w14:schemeClr w14:val="tx1"/>
                  </w14:solidFill>
                </w14:textFill>
              </w:rPr>
              <w:t>采购单</w:t>
            </w:r>
            <w:r>
              <w:rPr>
                <w:rFonts w:hint="eastAsia" w:ascii="隶书" w:hAnsi="宋体" w:eastAsia="隶书"/>
                <w:color w:val="000000" w:themeColor="text1"/>
                <w:spacing w:val="1"/>
                <w:kern w:val="0"/>
                <w:sz w:val="28"/>
                <w:szCs w:val="28"/>
                <w14:textFill>
                  <w14:solidFill>
                    <w14:schemeClr w14:val="tx1"/>
                  </w14:solidFill>
                </w14:textFill>
              </w:rPr>
              <w:t>位</w:t>
            </w:r>
            <w:r>
              <w:rPr>
                <w:rFonts w:hint="eastAsia" w:ascii="隶书" w:hAnsi="宋体" w:eastAsia="隶书"/>
                <w:color w:val="000000" w:themeColor="text1"/>
                <w:sz w:val="28"/>
                <w:szCs w:val="28"/>
                <w14:textFill>
                  <w14:solidFill>
                    <w14:schemeClr w14:val="tx1"/>
                  </w14:solidFill>
                </w14:textFill>
              </w:rPr>
              <w:t>：</w:t>
            </w:r>
          </w:p>
        </w:tc>
        <w:tc>
          <w:tcPr>
            <w:tcW w:w="5445" w:type="dxa"/>
            <w:vAlign w:val="center"/>
          </w:tcPr>
          <w:p>
            <w:pPr>
              <w:spacing w:line="320" w:lineRule="exact"/>
              <w:outlineLvl w:val="0"/>
              <w:rPr>
                <w:rFonts w:ascii="隶书" w:hAnsi="宋体" w:eastAsia="隶书"/>
                <w:color w:val="000000" w:themeColor="text1"/>
                <w:sz w:val="28"/>
                <w:szCs w:val="28"/>
                <w14:textFill>
                  <w14:solidFill>
                    <w14:schemeClr w14:val="tx1"/>
                  </w14:solidFill>
                </w14:textFill>
              </w:rPr>
            </w:pPr>
            <w:r>
              <w:rPr>
                <w:rFonts w:hint="eastAsia" w:ascii="隶书" w:hAnsi="宋体" w:eastAsia="隶书"/>
                <w:color w:val="000000" w:themeColor="text1"/>
                <w:sz w:val="28"/>
                <w:szCs w:val="28"/>
                <w14:textFill>
                  <w14:solidFill>
                    <w14:schemeClr w14:val="tx1"/>
                  </w14:solidFill>
                </w14:textFill>
              </w:rPr>
              <w:t>绍兴市财政局</w:t>
            </w:r>
          </w:p>
        </w:tc>
      </w:tr>
      <w:tr>
        <w:tblPrEx>
          <w:tblLayout w:type="fixed"/>
        </w:tblPrEx>
        <w:trPr>
          <w:trHeight w:val="494" w:hRule="atLeast"/>
          <w:jc w:val="center"/>
        </w:trPr>
        <w:tc>
          <w:tcPr>
            <w:tcW w:w="2356" w:type="dxa"/>
          </w:tcPr>
          <w:p>
            <w:pPr>
              <w:spacing w:after="100" w:afterAutospacing="1" w:line="440" w:lineRule="exact"/>
              <w:rPr>
                <w:rFonts w:ascii="隶书" w:hAnsi="宋体" w:eastAsia="隶书"/>
                <w:color w:val="000000" w:themeColor="text1"/>
                <w:sz w:val="28"/>
                <w:szCs w:val="28"/>
                <w14:textFill>
                  <w14:solidFill>
                    <w14:schemeClr w14:val="tx1"/>
                  </w14:solidFill>
                </w14:textFill>
              </w:rPr>
            </w:pPr>
            <w:r>
              <w:rPr>
                <w:rFonts w:hint="eastAsia" w:ascii="隶书" w:hAnsi="宋体" w:eastAsia="隶书"/>
                <w:color w:val="000000" w:themeColor="text1"/>
                <w:kern w:val="0"/>
                <w:sz w:val="28"/>
                <w:szCs w:val="28"/>
                <w14:textFill>
                  <w14:solidFill>
                    <w14:schemeClr w14:val="tx1"/>
                  </w14:solidFill>
                </w14:textFill>
              </w:rPr>
              <w:t>采购代理机构</w:t>
            </w:r>
            <w:r>
              <w:rPr>
                <w:rFonts w:hint="eastAsia" w:ascii="隶书" w:hAnsi="宋体" w:eastAsia="隶书"/>
                <w:color w:val="000000" w:themeColor="text1"/>
                <w:sz w:val="28"/>
                <w:szCs w:val="28"/>
                <w14:textFill>
                  <w14:solidFill>
                    <w14:schemeClr w14:val="tx1"/>
                  </w14:solidFill>
                </w14:textFill>
              </w:rPr>
              <w:t>：</w:t>
            </w:r>
          </w:p>
        </w:tc>
        <w:tc>
          <w:tcPr>
            <w:tcW w:w="5445" w:type="dxa"/>
          </w:tcPr>
          <w:p>
            <w:pPr>
              <w:spacing w:after="100" w:afterAutospacing="1" w:line="440" w:lineRule="exact"/>
              <w:rPr>
                <w:rFonts w:ascii="隶书" w:hAnsi="宋体" w:eastAsia="隶书"/>
                <w:color w:val="000000" w:themeColor="text1"/>
                <w:sz w:val="28"/>
                <w:szCs w:val="28"/>
                <w14:textFill>
                  <w14:solidFill>
                    <w14:schemeClr w14:val="tx1"/>
                  </w14:solidFill>
                </w14:textFill>
              </w:rPr>
            </w:pPr>
            <w:r>
              <w:rPr>
                <w:rFonts w:hint="eastAsia" w:ascii="隶书" w:hAnsi="宋体" w:eastAsia="隶书"/>
                <w:color w:val="000000" w:themeColor="text1"/>
                <w:sz w:val="28"/>
                <w:szCs w:val="28"/>
                <w14:textFill>
                  <w14:solidFill>
                    <w14:schemeClr w14:val="tx1"/>
                  </w14:solidFill>
                </w14:textFill>
              </w:rPr>
              <w:t>耀华建设管理有限公司</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隶书" w:hAnsi="宋体" w:eastAsia="隶书"/>
                <w:color w:val="000000" w:themeColor="text1"/>
                <w:sz w:val="28"/>
                <w:szCs w:val="28"/>
                <w14:textFill>
                  <w14:solidFill>
                    <w14:schemeClr w14:val="tx1"/>
                  </w14:solidFill>
                </w14:textFill>
              </w:rPr>
            </w:pPr>
            <w:r>
              <w:rPr>
                <w:rFonts w:hint="eastAsia" w:ascii="隶书" w:eastAsia="隶书"/>
                <w:color w:val="000000" w:themeColor="text1"/>
                <w:sz w:val="28"/>
                <w:szCs w:val="28"/>
                <w14:textFill>
                  <w14:solidFill>
                    <w14:schemeClr w14:val="tx1"/>
                  </w14:solidFill>
                </w14:textFill>
              </w:rPr>
              <w:t>二○二0年</w:t>
            </w:r>
            <w:r>
              <w:rPr>
                <w:rFonts w:hint="eastAsia" w:ascii="隶书" w:eastAsia="隶书"/>
                <w:color w:val="000000" w:themeColor="text1"/>
                <w:sz w:val="28"/>
                <w:szCs w:val="28"/>
                <w:lang w:eastAsia="zh-CN"/>
                <w14:textFill>
                  <w14:solidFill>
                    <w14:schemeClr w14:val="tx1"/>
                  </w14:solidFill>
                </w14:textFill>
              </w:rPr>
              <w:t>四</w:t>
            </w:r>
            <w:r>
              <w:rPr>
                <w:rFonts w:hint="eastAsia" w:ascii="隶书" w:eastAsia="隶书"/>
                <w:color w:val="000000" w:themeColor="text1"/>
                <w:sz w:val="28"/>
                <w:szCs w:val="28"/>
                <w14:textFill>
                  <w14:solidFill>
                    <w14:schemeClr w14:val="tx1"/>
                  </w14:solidFill>
                </w14:textFill>
              </w:rPr>
              <w:t>月</w:t>
            </w:r>
          </w:p>
        </w:tc>
      </w:tr>
    </w:tbl>
    <w:p>
      <w:pPr>
        <w:jc w:val="center"/>
        <w:rPr>
          <w:rFonts w:ascii="仿宋_GB2312" w:eastAsia="仿宋_GB2312"/>
          <w:b/>
          <w:color w:val="000000" w:themeColor="text1"/>
          <w:sz w:val="44"/>
          <w:szCs w:val="44"/>
          <w14:textFill>
            <w14:solidFill>
              <w14:schemeClr w14:val="tx1"/>
            </w14:solidFill>
          </w14:textFill>
        </w:rPr>
      </w:pPr>
    </w:p>
    <w:p>
      <w:pPr>
        <w:jc w:val="both"/>
        <w:rPr>
          <w:rFonts w:ascii="仿宋_GB2312" w:eastAsia="仿宋_GB2312"/>
          <w:b/>
          <w:color w:val="000000" w:themeColor="text1"/>
          <w:sz w:val="44"/>
          <w:szCs w:val="44"/>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p>
    <w:p>
      <w:pPr>
        <w:jc w:val="center"/>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目录</w:t>
      </w:r>
    </w:p>
    <w:p>
      <w:pPr>
        <w:pStyle w:val="2"/>
        <w:rPr>
          <w:rFonts w:hint="eastAsia" w:ascii="仿宋" w:hAnsi="仿宋" w:eastAsia="仿宋" w:cs="仿宋"/>
          <w:b/>
          <w:color w:val="000000" w:themeColor="text1"/>
          <w:sz w:val="44"/>
          <w:szCs w:val="44"/>
          <w14:textFill>
            <w14:solidFill>
              <w14:schemeClr w14:val="tx1"/>
            </w14:solidFill>
          </w14:textFill>
        </w:rPr>
      </w:pPr>
    </w:p>
    <w:p>
      <w:pPr>
        <w:pStyle w:val="2"/>
        <w:rPr>
          <w:rFonts w:hint="eastAsia" w:ascii="仿宋" w:hAnsi="仿宋" w:eastAsia="仿宋" w:cs="仿宋"/>
          <w:b/>
          <w:color w:val="000000" w:themeColor="text1"/>
          <w:sz w:val="44"/>
          <w:szCs w:val="44"/>
          <w14:textFill>
            <w14:solidFill>
              <w14:schemeClr w14:val="tx1"/>
            </w14:solidFill>
          </w14:textFill>
        </w:rPr>
      </w:pPr>
    </w:p>
    <w:p>
      <w:pPr>
        <w:snapToGrid w:val="0"/>
        <w:spacing w:line="480" w:lineRule="auto"/>
        <w:ind w:firstLine="1807" w:firstLineChars="500"/>
        <w:jc w:val="left"/>
        <w:rPr>
          <w:rFonts w:hint="eastAsia" w:ascii="仿宋_GB2312" w:hAnsi="宋体" w:eastAsia="仿宋_GB2312"/>
          <w:b/>
          <w:color w:val="000000"/>
          <w:sz w:val="36"/>
          <w:szCs w:val="36"/>
        </w:rPr>
      </w:pPr>
      <w:r>
        <w:rPr>
          <w:rFonts w:hint="eastAsia" w:ascii="仿宋_GB2312" w:hAnsi="宋体" w:eastAsia="仿宋_GB2312"/>
          <w:b/>
          <w:color w:val="000000"/>
          <w:sz w:val="36"/>
          <w:szCs w:val="36"/>
        </w:rPr>
        <w:t>第一部分    招标公告</w:t>
      </w:r>
    </w:p>
    <w:p>
      <w:pPr>
        <w:snapToGrid w:val="0"/>
        <w:spacing w:line="480" w:lineRule="auto"/>
        <w:ind w:firstLine="1807" w:firstLineChars="500"/>
        <w:jc w:val="left"/>
        <w:rPr>
          <w:rFonts w:hint="eastAsia" w:ascii="仿宋_GB2312" w:hAnsi="宋体" w:eastAsia="仿宋_GB2312"/>
          <w:b/>
          <w:color w:val="000000"/>
          <w:sz w:val="36"/>
          <w:szCs w:val="36"/>
        </w:rPr>
      </w:pPr>
      <w:r>
        <w:rPr>
          <w:rFonts w:hint="eastAsia" w:ascii="仿宋_GB2312" w:hAnsi="宋体" w:eastAsia="仿宋_GB2312"/>
          <w:b/>
          <w:color w:val="000000"/>
          <w:sz w:val="36"/>
          <w:szCs w:val="36"/>
        </w:rPr>
        <w:t>第二部分    投标须知</w:t>
      </w:r>
    </w:p>
    <w:p>
      <w:pPr>
        <w:snapToGrid w:val="0"/>
        <w:spacing w:line="480" w:lineRule="auto"/>
        <w:ind w:firstLine="1807" w:firstLineChars="500"/>
        <w:jc w:val="left"/>
        <w:rPr>
          <w:rFonts w:hint="eastAsia" w:ascii="仿宋_GB2312" w:hAnsi="宋体" w:eastAsia="仿宋_GB2312"/>
          <w:b/>
          <w:color w:val="000000"/>
          <w:sz w:val="36"/>
          <w:szCs w:val="36"/>
        </w:rPr>
      </w:pPr>
      <w:r>
        <w:rPr>
          <w:rFonts w:hint="eastAsia" w:ascii="仿宋_GB2312" w:hAnsi="宋体" w:eastAsia="仿宋_GB2312"/>
          <w:b/>
          <w:color w:val="000000"/>
          <w:sz w:val="36"/>
          <w:szCs w:val="36"/>
        </w:rPr>
        <w:t>第三部分    招标项目范围及要求</w:t>
      </w:r>
    </w:p>
    <w:p>
      <w:pPr>
        <w:snapToGrid w:val="0"/>
        <w:spacing w:line="480" w:lineRule="auto"/>
        <w:ind w:firstLine="1807" w:firstLineChars="500"/>
        <w:jc w:val="left"/>
        <w:rPr>
          <w:rFonts w:hint="eastAsia" w:ascii="仿宋_GB2312" w:hAnsi="宋体" w:eastAsia="仿宋_GB2312"/>
          <w:b/>
          <w:color w:val="000000"/>
          <w:sz w:val="36"/>
          <w:szCs w:val="36"/>
        </w:rPr>
      </w:pPr>
      <w:r>
        <w:rPr>
          <w:rFonts w:hint="eastAsia" w:ascii="仿宋_GB2312" w:hAnsi="宋体" w:eastAsia="仿宋_GB2312"/>
          <w:b/>
          <w:color w:val="000000"/>
          <w:sz w:val="36"/>
          <w:szCs w:val="36"/>
        </w:rPr>
        <w:t>第四部分    合同的主要条款</w:t>
      </w:r>
    </w:p>
    <w:p>
      <w:pPr>
        <w:snapToGrid w:val="0"/>
        <w:spacing w:line="480" w:lineRule="auto"/>
        <w:ind w:firstLine="1807" w:firstLineChars="500"/>
        <w:jc w:val="left"/>
        <w:rPr>
          <w:rFonts w:hint="eastAsia" w:ascii="仿宋_GB2312" w:hAnsi="宋体" w:eastAsia="仿宋_GB2312"/>
          <w:b/>
          <w:color w:val="000000"/>
          <w:sz w:val="36"/>
          <w:szCs w:val="36"/>
        </w:rPr>
      </w:pPr>
      <w:r>
        <w:rPr>
          <w:rFonts w:hint="eastAsia" w:ascii="仿宋_GB2312" w:hAnsi="宋体" w:eastAsia="仿宋_GB2312"/>
          <w:b/>
          <w:color w:val="000000"/>
          <w:sz w:val="36"/>
          <w:szCs w:val="36"/>
        </w:rPr>
        <w:t>第五部分    投标文件及其附件格式</w:t>
      </w:r>
    </w:p>
    <w:p>
      <w:pPr>
        <w:pStyle w:val="2"/>
        <w:rPr>
          <w:rFonts w:hint="eastAsia" w:ascii="仿宋_GB2312" w:hAnsi="宋体" w:eastAsia="仿宋_GB2312"/>
          <w:b/>
          <w:color w:val="000000"/>
          <w:sz w:val="36"/>
          <w:szCs w:val="36"/>
        </w:rPr>
      </w:pPr>
    </w:p>
    <w:p>
      <w:pPr>
        <w:pStyle w:val="2"/>
        <w:rPr>
          <w:rFonts w:hint="eastAsia" w:ascii="仿宋_GB2312" w:hAnsi="宋体" w:eastAsia="仿宋_GB2312"/>
          <w:b/>
          <w:color w:val="000000"/>
          <w:sz w:val="36"/>
          <w:szCs w:val="36"/>
        </w:rPr>
      </w:pPr>
    </w:p>
    <w:p>
      <w:pPr>
        <w:jc w:val="center"/>
        <w:rPr>
          <w:rFonts w:ascii="仿宋" w:hAnsi="仿宋" w:eastAsia="仿宋" w:cs="仿宋"/>
          <w:b/>
          <w:color w:val="000000" w:themeColor="text1"/>
          <w:sz w:val="44"/>
          <w:szCs w:val="44"/>
          <w14:textFill>
            <w14:solidFill>
              <w14:schemeClr w14:val="tx1"/>
            </w14:solidFill>
          </w14:textFill>
        </w:rPr>
      </w:pPr>
    </w:p>
    <w:p>
      <w:pPr>
        <w:snapToGrid w:val="0"/>
        <w:spacing w:line="480" w:lineRule="auto"/>
        <w:jc w:val="left"/>
        <w:rPr>
          <w:rFonts w:ascii="仿宋" w:hAnsi="仿宋" w:eastAsia="仿宋" w:cs="仿宋"/>
          <w:color w:val="000000" w:themeColor="text1"/>
          <w:sz w:val="36"/>
          <w:szCs w:val="36"/>
          <w14:textFill>
            <w14:solidFill>
              <w14:schemeClr w14:val="tx1"/>
            </w14:solidFill>
          </w14:textFill>
        </w:rPr>
      </w:pPr>
    </w:p>
    <w:p>
      <w:pPr>
        <w:snapToGrid w:val="0"/>
        <w:spacing w:line="480" w:lineRule="auto"/>
        <w:jc w:val="left"/>
        <w:rPr>
          <w:rFonts w:ascii="仿宋" w:hAnsi="仿宋" w:eastAsia="仿宋" w:cs="仿宋"/>
          <w:color w:val="000000" w:themeColor="text1"/>
          <w:sz w:val="36"/>
          <w:szCs w:val="36"/>
          <w14:textFill>
            <w14:solidFill>
              <w14:schemeClr w14:val="tx1"/>
            </w14:solidFill>
          </w14:textFill>
        </w:rPr>
      </w:pPr>
    </w:p>
    <w:p>
      <w:pPr>
        <w:pStyle w:val="2"/>
        <w:rPr>
          <w:lang w:val="en-US"/>
        </w:rPr>
      </w:pPr>
    </w:p>
    <w:p>
      <w:pPr>
        <w:pStyle w:val="2"/>
        <w:rPr>
          <w:lang w:val="en-US"/>
        </w:rPr>
      </w:pPr>
    </w:p>
    <w:p>
      <w:pPr>
        <w:pStyle w:val="2"/>
        <w:rPr>
          <w:lang w:val="en-US"/>
        </w:rPr>
      </w:pPr>
    </w:p>
    <w:p>
      <w:pPr>
        <w:pStyle w:val="2"/>
        <w:rPr>
          <w:lang w:val="en-US"/>
        </w:rPr>
      </w:pPr>
    </w:p>
    <w:p>
      <w:pPr>
        <w:pStyle w:val="2"/>
        <w:rPr>
          <w:lang w:val="en-US"/>
        </w:rPr>
      </w:pPr>
    </w:p>
    <w:p>
      <w:pPr>
        <w:pStyle w:val="2"/>
        <w:ind w:left="0" w:leftChars="0" w:firstLine="0" w:firstLineChars="0"/>
        <w:rPr>
          <w:lang w:val="en-US"/>
        </w:rPr>
      </w:pPr>
    </w:p>
    <w:p>
      <w:pPr>
        <w:snapToGrid w:val="0"/>
        <w:spacing w:line="420" w:lineRule="exact"/>
        <w:jc w:val="center"/>
        <w:rPr>
          <w:rFonts w:ascii="仿宋" w:hAnsi="仿宋" w:eastAsia="仿宋" w:cs="仿宋"/>
          <w:b/>
          <w:color w:val="000000" w:themeColor="text1"/>
          <w:sz w:val="36"/>
          <w:szCs w:val="36"/>
          <w14:textFill>
            <w14:solidFill>
              <w14:schemeClr w14:val="tx1"/>
            </w14:solidFill>
          </w14:textFill>
        </w:rPr>
      </w:pPr>
    </w:p>
    <w:p>
      <w:pPr>
        <w:snapToGrid w:val="0"/>
        <w:spacing w:line="420" w:lineRule="exact"/>
        <w:jc w:val="center"/>
      </w:pPr>
      <w:r>
        <w:rPr>
          <w:rFonts w:hint="eastAsia" w:ascii="仿宋" w:hAnsi="仿宋" w:eastAsia="仿宋" w:cs="仿宋"/>
          <w:b/>
          <w:color w:val="000000" w:themeColor="text1"/>
          <w:sz w:val="36"/>
          <w:szCs w:val="36"/>
          <w14:textFill>
            <w14:solidFill>
              <w14:schemeClr w14:val="tx1"/>
            </w14:solidFill>
          </w14:textFill>
        </w:rPr>
        <w:br w:type="textWrapping"/>
      </w:r>
      <w:r>
        <w:rPr>
          <w:rFonts w:hint="eastAsia" w:ascii="仿宋" w:hAnsi="仿宋" w:eastAsia="仿宋" w:cs="仿宋"/>
          <w:b/>
          <w:color w:val="000000" w:themeColor="text1"/>
          <w:sz w:val="36"/>
          <w:szCs w:val="36"/>
          <w14:textFill>
            <w14:solidFill>
              <w14:schemeClr w14:val="tx1"/>
            </w14:solidFill>
          </w14:textFill>
        </w:rPr>
        <w:t xml:space="preserve">第一部分 </w:t>
      </w:r>
      <w:r>
        <w:rPr>
          <w:rFonts w:hint="eastAsia" w:ascii="仿宋" w:hAnsi="仿宋" w:eastAsia="仿宋" w:cs="仿宋"/>
          <w:b/>
          <w:color w:val="000000" w:themeColor="text1"/>
          <w:sz w:val="36"/>
          <w:szCs w:val="36"/>
          <w:lang w:eastAsia="zh-CN"/>
          <w14:textFill>
            <w14:solidFill>
              <w14:schemeClr w14:val="tx1"/>
            </w14:solidFill>
          </w14:textFill>
        </w:rPr>
        <w:t>招标</w:t>
      </w:r>
      <w:r>
        <w:rPr>
          <w:rFonts w:hint="eastAsia" w:ascii="仿宋" w:hAnsi="仿宋" w:eastAsia="仿宋" w:cs="仿宋"/>
          <w:b/>
          <w:color w:val="000000" w:themeColor="text1"/>
          <w:sz w:val="36"/>
          <w:szCs w:val="36"/>
          <w14:textFill>
            <w14:solidFill>
              <w14:schemeClr w14:val="tx1"/>
            </w14:solidFill>
          </w14:textFill>
        </w:rPr>
        <w:t>公告</w:t>
      </w:r>
    </w:p>
    <w:p>
      <w:pPr>
        <w:pStyle w:val="155"/>
        <w:spacing w:afterLines="0" w:line="400" w:lineRule="exact"/>
        <w:ind w:firstLine="48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kern w:val="0"/>
          <w:sz w:val="24"/>
          <w:szCs w:val="24"/>
          <w:lang w:val="en-US" w:eastAsia="zh-CN"/>
        </w:rPr>
        <w:t>为加快推进我市行政事业单位资产管理工作效率，加速资产管理信息化建设，在前期调研和总结试点经验的基础上，下步将在市级行政事业单位推广资产二维码管理。为了确保推广工作的顺利实施</w:t>
      </w:r>
      <w:r>
        <w:rPr>
          <w:rFonts w:hint="eastAsia" w:ascii="宋体" w:hAnsi="宋体" w:eastAsia="宋体" w:cs="宋体"/>
          <w:kern w:val="0"/>
          <w:sz w:val="28"/>
          <w:szCs w:val="28"/>
          <w:lang w:val="en-US" w:eastAsia="zh-CN"/>
        </w:rPr>
        <w:t>，</w:t>
      </w:r>
      <w:r>
        <w:rPr>
          <w:rFonts w:hint="eastAsia" w:ascii="仿宋" w:hAnsi="仿宋" w:eastAsia="仿宋" w:cs="仿宋"/>
          <w:color w:val="000000" w:themeColor="text1"/>
          <w:szCs w:val="24"/>
          <w14:textFill>
            <w14:solidFill>
              <w14:schemeClr w14:val="tx1"/>
            </w14:solidFill>
          </w14:textFill>
        </w:rPr>
        <w:t>根据《中华人民共和国政府采购法》的有关法律规定，耀华建设管理有限公司受绍兴市财政局委托，就下列项目进行</w:t>
      </w:r>
      <w:r>
        <w:rPr>
          <w:rFonts w:hint="eastAsia" w:ascii="仿宋" w:hAnsi="仿宋" w:eastAsia="仿宋" w:cs="仿宋"/>
          <w:b/>
          <w:color w:val="000000" w:themeColor="text1"/>
          <w:szCs w:val="24"/>
          <w:lang w:eastAsia="zh-CN"/>
          <w14:textFill>
            <w14:solidFill>
              <w14:schemeClr w14:val="tx1"/>
            </w14:solidFill>
          </w14:textFill>
        </w:rPr>
        <w:t>公开招标</w:t>
      </w:r>
      <w:r>
        <w:rPr>
          <w:rFonts w:hint="eastAsia" w:ascii="仿宋" w:hAnsi="仿宋" w:eastAsia="仿宋" w:cs="仿宋"/>
          <w:b/>
          <w:color w:val="000000" w:themeColor="text1"/>
          <w:szCs w:val="24"/>
          <w14:textFill>
            <w14:solidFill>
              <w14:schemeClr w14:val="tx1"/>
            </w14:solidFill>
          </w14:textFill>
        </w:rPr>
        <w:t>，</w:t>
      </w:r>
      <w:r>
        <w:rPr>
          <w:rFonts w:hint="eastAsia" w:ascii="仿宋" w:hAnsi="仿宋" w:eastAsia="仿宋" w:cs="仿宋"/>
          <w:color w:val="000000" w:themeColor="text1"/>
          <w:szCs w:val="24"/>
          <w14:textFill>
            <w14:solidFill>
              <w14:schemeClr w14:val="tx1"/>
            </w14:solidFill>
          </w14:textFill>
        </w:rPr>
        <w:t>特邀请国内合格的供应商前来</w:t>
      </w:r>
      <w:r>
        <w:rPr>
          <w:rFonts w:hint="eastAsia" w:ascii="仿宋" w:hAnsi="仿宋" w:eastAsia="仿宋" w:cs="仿宋"/>
          <w:color w:val="000000" w:themeColor="text1"/>
          <w:szCs w:val="24"/>
          <w:lang w:eastAsia="zh-CN"/>
          <w14:textFill>
            <w14:solidFill>
              <w14:schemeClr w14:val="tx1"/>
            </w14:solidFill>
          </w14:textFill>
        </w:rPr>
        <w:t>投标</w:t>
      </w:r>
      <w:r>
        <w:rPr>
          <w:rFonts w:hint="eastAsia" w:ascii="仿宋" w:hAnsi="仿宋" w:eastAsia="仿宋" w:cs="仿宋"/>
          <w:color w:val="000000" w:themeColor="text1"/>
          <w:szCs w:val="24"/>
          <w14:textFill>
            <w14:solidFill>
              <w14:schemeClr w14:val="tx1"/>
            </w14:solidFill>
          </w14:textFill>
        </w:rPr>
        <w:t>，现将有关事项公告如下：</w:t>
      </w:r>
    </w:p>
    <w:p>
      <w:pPr>
        <w:pStyle w:val="155"/>
        <w:spacing w:afterLines="0" w:line="440" w:lineRule="exact"/>
        <w:ind w:firstLine="482"/>
        <w:rPr>
          <w:rFonts w:ascii="仿宋" w:hAnsi="仿宋" w:eastAsia="仿宋" w:cs="仿宋"/>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一、磋商编号</w:t>
      </w:r>
      <w:r>
        <w:rPr>
          <w:rFonts w:hint="eastAsia" w:ascii="仿宋" w:hAnsi="仿宋" w:eastAsia="仿宋" w:cs="仿宋"/>
          <w:b/>
          <w:bCs/>
          <w:color w:val="000000" w:themeColor="text1"/>
          <w14:textFill>
            <w14:solidFill>
              <w14:schemeClr w14:val="tx1"/>
            </w14:solidFill>
          </w14:textFill>
        </w:rPr>
        <w:t>：YH2020-0</w:t>
      </w:r>
      <w:r>
        <w:rPr>
          <w:rFonts w:hint="eastAsia" w:ascii="仿宋" w:hAnsi="仿宋" w:eastAsia="仿宋" w:cs="仿宋"/>
          <w:b/>
          <w:bCs/>
          <w:color w:val="000000" w:themeColor="text1"/>
          <w:lang w:val="en-US" w:eastAsia="zh-CN"/>
          <w14:textFill>
            <w14:solidFill>
              <w14:schemeClr w14:val="tx1"/>
            </w14:solidFill>
          </w14:textFill>
        </w:rPr>
        <w:t>4</w:t>
      </w:r>
      <w:r>
        <w:rPr>
          <w:rFonts w:hint="eastAsia" w:ascii="仿宋" w:hAnsi="仿宋" w:eastAsia="仿宋" w:cs="仿宋"/>
          <w:b/>
          <w:bCs/>
          <w:color w:val="000000" w:themeColor="text1"/>
          <w14:textFill>
            <w14:solidFill>
              <w14:schemeClr w14:val="tx1"/>
            </w14:solidFill>
          </w14:textFill>
        </w:rPr>
        <w:t>0</w:t>
      </w:r>
      <w:r>
        <w:rPr>
          <w:rFonts w:hint="eastAsia" w:ascii="仿宋" w:hAnsi="仿宋" w:eastAsia="仿宋" w:cs="仿宋"/>
          <w:b/>
          <w:bCs/>
          <w:color w:val="000000" w:themeColor="text1"/>
          <w:lang w:val="en-US" w:eastAsia="zh-CN"/>
          <w14:textFill>
            <w14:solidFill>
              <w14:schemeClr w14:val="tx1"/>
            </w14:solidFill>
          </w14:textFill>
        </w:rPr>
        <w:t>24</w:t>
      </w:r>
    </w:p>
    <w:p>
      <w:pPr>
        <w:pStyle w:val="155"/>
        <w:spacing w:afterLines="0" w:line="440" w:lineRule="exact"/>
        <w:ind w:firstLine="482"/>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二、采购组织类型及方式：</w:t>
      </w:r>
      <w:r>
        <w:rPr>
          <w:rFonts w:hint="eastAsia" w:ascii="仿宋" w:hAnsi="仿宋" w:eastAsia="仿宋" w:cs="仿宋"/>
          <w:b/>
          <w:bCs/>
        </w:rPr>
        <w:t>分散采购委托代理</w:t>
      </w:r>
      <w:r>
        <w:rPr>
          <w:rFonts w:hint="eastAsia" w:ascii="仿宋" w:hAnsi="仿宋" w:eastAsia="仿宋" w:cs="仿宋"/>
          <w:b/>
          <w:color w:val="000000" w:themeColor="text1"/>
          <w14:textFill>
            <w14:solidFill>
              <w14:schemeClr w14:val="tx1"/>
            </w14:solidFill>
          </w14:textFill>
        </w:rPr>
        <w:t>—</w:t>
      </w:r>
      <w:r>
        <w:rPr>
          <w:rFonts w:hint="eastAsia" w:ascii="仿宋" w:hAnsi="仿宋" w:eastAsia="仿宋" w:cs="仿宋"/>
          <w:b/>
          <w:color w:val="000000" w:themeColor="text1"/>
          <w:lang w:eastAsia="zh-CN"/>
          <w14:textFill>
            <w14:solidFill>
              <w14:schemeClr w14:val="tx1"/>
            </w14:solidFill>
          </w14:textFill>
        </w:rPr>
        <w:t>公开招标</w:t>
      </w:r>
    </w:p>
    <w:p>
      <w:pPr>
        <w:spacing w:line="440" w:lineRule="exact"/>
        <w:ind w:firstLine="48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三、</w:t>
      </w:r>
      <w:r>
        <w:rPr>
          <w:rFonts w:hint="eastAsia" w:ascii="仿宋" w:hAnsi="仿宋" w:eastAsia="仿宋" w:cs="仿宋"/>
          <w:b/>
          <w:bCs/>
          <w:color w:val="000000" w:themeColor="text1"/>
          <w:sz w:val="24"/>
          <w14:textFill>
            <w14:solidFill>
              <w14:schemeClr w14:val="tx1"/>
            </w14:solidFill>
          </w14:textFill>
        </w:rPr>
        <w:t>磋商项目名称及数量（详见磋商文件）</w:t>
      </w:r>
    </w:p>
    <w:tbl>
      <w:tblPr>
        <w:tblStyle w:val="97"/>
        <w:tblW w:w="8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773"/>
        <w:gridCol w:w="19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25" w:type="dxa"/>
            <w:vAlign w:val="center"/>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标项</w:t>
            </w:r>
          </w:p>
        </w:tc>
        <w:tc>
          <w:tcPr>
            <w:tcW w:w="3773" w:type="dxa"/>
            <w:vAlign w:val="center"/>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标段名称及数量</w:t>
            </w:r>
          </w:p>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（详见磋商文件）</w:t>
            </w:r>
          </w:p>
        </w:tc>
        <w:tc>
          <w:tcPr>
            <w:tcW w:w="1956" w:type="dxa"/>
            <w:vAlign w:val="center"/>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预算金额或上限价（单位：人民币元）</w:t>
            </w:r>
          </w:p>
        </w:tc>
        <w:tc>
          <w:tcPr>
            <w:tcW w:w="1620" w:type="dxa"/>
            <w:vAlign w:val="center"/>
          </w:tcPr>
          <w:p>
            <w:pPr>
              <w:jc w:val="center"/>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磋商保证金（单位：人民币元）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1125"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01</w:t>
            </w:r>
          </w:p>
        </w:tc>
        <w:tc>
          <w:tcPr>
            <w:tcW w:w="3773" w:type="dxa"/>
            <w:vAlign w:val="center"/>
          </w:tcPr>
          <w:p>
            <w:pPr>
              <w:jc w:val="center"/>
              <w:outlineLvl w:val="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val="0"/>
                <w:bCs/>
                <w:color w:val="000000"/>
                <w:sz w:val="24"/>
                <w:szCs w:val="24"/>
                <w:lang w:val="en-US" w:eastAsia="zh-CN"/>
              </w:rPr>
              <w:t>2020年度</w:t>
            </w:r>
            <w:r>
              <w:rPr>
                <w:rFonts w:hint="eastAsia" w:ascii="仿宋" w:hAnsi="仿宋" w:eastAsia="仿宋" w:cs="仿宋"/>
                <w:b w:val="0"/>
                <w:bCs/>
                <w:color w:val="000000"/>
                <w:sz w:val="24"/>
                <w:szCs w:val="24"/>
              </w:rPr>
              <w:t>绍兴市</w:t>
            </w:r>
            <w:r>
              <w:rPr>
                <w:rFonts w:hint="eastAsia" w:ascii="仿宋" w:hAnsi="仿宋" w:eastAsia="仿宋" w:cs="仿宋"/>
                <w:b w:val="0"/>
                <w:bCs/>
                <w:color w:val="000000"/>
                <w:sz w:val="24"/>
                <w:szCs w:val="24"/>
                <w:lang w:eastAsia="zh-CN"/>
              </w:rPr>
              <w:t>本级</w:t>
            </w:r>
            <w:r>
              <w:rPr>
                <w:rFonts w:hint="eastAsia" w:ascii="仿宋" w:hAnsi="仿宋" w:eastAsia="仿宋" w:cs="仿宋"/>
                <w:b w:val="0"/>
                <w:bCs/>
                <w:color w:val="000000"/>
                <w:sz w:val="24"/>
                <w:szCs w:val="24"/>
              </w:rPr>
              <w:t>行政事业单位</w:t>
            </w:r>
            <w:r>
              <w:rPr>
                <w:rFonts w:hint="eastAsia" w:ascii="仿宋" w:hAnsi="仿宋" w:eastAsia="仿宋" w:cs="仿宋"/>
                <w:b w:val="0"/>
                <w:bCs/>
                <w:color w:val="000000"/>
                <w:sz w:val="24"/>
                <w:szCs w:val="24"/>
                <w:lang w:eastAsia="zh-CN"/>
              </w:rPr>
              <w:t>固定</w:t>
            </w:r>
            <w:r>
              <w:rPr>
                <w:rFonts w:hint="eastAsia" w:ascii="仿宋" w:hAnsi="仿宋" w:eastAsia="仿宋" w:cs="仿宋"/>
                <w:b w:val="0"/>
                <w:bCs/>
                <w:color w:val="000000"/>
                <w:sz w:val="24"/>
                <w:szCs w:val="24"/>
              </w:rPr>
              <w:t>资产</w:t>
            </w:r>
            <w:r>
              <w:rPr>
                <w:rFonts w:hint="eastAsia" w:ascii="仿宋" w:hAnsi="仿宋" w:eastAsia="仿宋" w:cs="仿宋"/>
                <w:b w:val="0"/>
                <w:bCs/>
                <w:color w:val="000000"/>
                <w:sz w:val="24"/>
                <w:szCs w:val="24"/>
                <w:lang w:eastAsia="zh-CN"/>
              </w:rPr>
              <w:t>清查</w:t>
            </w:r>
            <w:r>
              <w:rPr>
                <w:rFonts w:hint="eastAsia" w:ascii="仿宋" w:hAnsi="仿宋" w:eastAsia="仿宋" w:cs="仿宋"/>
                <w:b w:val="0"/>
                <w:bCs/>
                <w:color w:val="000000"/>
                <w:sz w:val="24"/>
                <w:szCs w:val="24"/>
              </w:rPr>
              <w:t>服务项目</w:t>
            </w:r>
          </w:p>
        </w:tc>
        <w:tc>
          <w:tcPr>
            <w:tcW w:w="1956"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300000</w:t>
            </w:r>
          </w:p>
        </w:tc>
        <w:tc>
          <w:tcPr>
            <w:tcW w:w="1620" w:type="dxa"/>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￥0</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422" w:firstLineChars="175"/>
        <w:jc w:val="both"/>
        <w:textAlignment w:val="auto"/>
        <w:outlineLvl w:val="9"/>
        <w:rPr>
          <w:rFonts w:hint="eastAsia" w:ascii="仿宋" w:hAnsi="仿宋" w:eastAsia="仿宋" w:cs="仿宋"/>
          <w:b/>
          <w:color w:val="000000" w:themeColor="text1"/>
          <w:sz w:val="24"/>
          <w:lang w:eastAsia="zh-CN"/>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采购人的采购需求：</w:t>
      </w:r>
      <w:r>
        <w:rPr>
          <w:rFonts w:hint="eastAsia" w:ascii="仿宋" w:hAnsi="仿宋" w:eastAsia="仿宋" w:cs="仿宋"/>
          <w:bCs/>
          <w:sz w:val="24"/>
          <w:szCs w:val="24"/>
        </w:rPr>
        <w:t>确定</w:t>
      </w:r>
      <w:r>
        <w:rPr>
          <w:rFonts w:hint="eastAsia" w:ascii="仿宋" w:hAnsi="仿宋" w:eastAsia="仿宋" w:cs="仿宋"/>
          <w:color w:val="000000"/>
          <w:sz w:val="24"/>
          <w:szCs w:val="24"/>
          <w:lang w:val="en-US" w:eastAsia="zh-CN"/>
        </w:rPr>
        <w:t>2020</w:t>
      </w:r>
      <w:r>
        <w:rPr>
          <w:rFonts w:hint="eastAsia" w:ascii="仿宋" w:hAnsi="仿宋" w:eastAsia="仿宋" w:cs="仿宋"/>
          <w:color w:val="000000"/>
          <w:sz w:val="24"/>
          <w:szCs w:val="24"/>
        </w:rPr>
        <w:t>年度绍兴市</w:t>
      </w:r>
      <w:r>
        <w:rPr>
          <w:rFonts w:hint="eastAsia" w:ascii="仿宋" w:hAnsi="仿宋" w:eastAsia="仿宋" w:cs="仿宋"/>
          <w:color w:val="000000"/>
          <w:sz w:val="24"/>
          <w:szCs w:val="24"/>
          <w:lang w:eastAsia="zh-CN"/>
        </w:rPr>
        <w:t>级</w:t>
      </w:r>
      <w:r>
        <w:rPr>
          <w:rFonts w:hint="eastAsia" w:ascii="仿宋" w:hAnsi="仿宋" w:eastAsia="仿宋" w:cs="仿宋"/>
          <w:color w:val="000000"/>
          <w:sz w:val="24"/>
          <w:szCs w:val="24"/>
        </w:rPr>
        <w:t>行政事业</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资产</w:t>
      </w:r>
      <w:r>
        <w:rPr>
          <w:rFonts w:hint="eastAsia" w:ascii="仿宋" w:hAnsi="仿宋" w:eastAsia="仿宋" w:cs="仿宋"/>
          <w:color w:val="000000"/>
          <w:sz w:val="24"/>
          <w:szCs w:val="24"/>
          <w:lang w:eastAsia="zh-CN"/>
        </w:rPr>
        <w:t>清查服务</w:t>
      </w:r>
      <w:r>
        <w:rPr>
          <w:rFonts w:hint="eastAsia" w:ascii="仿宋" w:hAnsi="仿宋" w:eastAsia="仿宋" w:cs="仿宋"/>
          <w:sz w:val="24"/>
          <w:szCs w:val="24"/>
        </w:rPr>
        <w:t>供应商</w:t>
      </w:r>
      <w:r>
        <w:rPr>
          <w:rFonts w:hint="eastAsia" w:ascii="仿宋" w:hAnsi="仿宋" w:eastAsia="仿宋" w:cs="仿宋"/>
          <w:sz w:val="24"/>
          <w:szCs w:val="24"/>
          <w:lang w:eastAsia="zh-CN"/>
        </w:rPr>
        <w:t>（</w:t>
      </w:r>
      <w:r>
        <w:rPr>
          <w:rFonts w:hint="eastAsia" w:ascii="仿宋" w:hAnsi="仿宋" w:eastAsia="仿宋" w:cs="仿宋"/>
          <w:b/>
          <w:color w:val="000000" w:themeColor="text1"/>
          <w:sz w:val="24"/>
          <w14:textFill>
            <w14:solidFill>
              <w14:schemeClr w14:val="tx1"/>
            </w14:solidFill>
          </w14:textFill>
        </w:rPr>
        <w:t>详见</w:t>
      </w:r>
      <w:r>
        <w:rPr>
          <w:rFonts w:hint="eastAsia" w:ascii="仿宋" w:hAnsi="仿宋" w:eastAsia="仿宋" w:cs="仿宋"/>
          <w:b/>
          <w:color w:val="000000" w:themeColor="text1"/>
          <w:sz w:val="24"/>
          <w:lang w:eastAsia="zh-CN"/>
          <w14:textFill>
            <w14:solidFill>
              <w14:schemeClr w14:val="tx1"/>
            </w14:solidFill>
          </w14:textFill>
        </w:rPr>
        <w:t>招标</w:t>
      </w:r>
      <w:r>
        <w:rPr>
          <w:rFonts w:hint="eastAsia" w:ascii="仿宋" w:hAnsi="仿宋" w:eastAsia="仿宋" w:cs="仿宋"/>
          <w:b/>
          <w:color w:val="000000" w:themeColor="text1"/>
          <w:sz w:val="24"/>
          <w14:textFill>
            <w14:solidFill>
              <w14:schemeClr w14:val="tx1"/>
            </w14:solidFill>
          </w14:textFill>
        </w:rPr>
        <w:t>文件标段内说明</w:t>
      </w:r>
      <w:r>
        <w:rPr>
          <w:rFonts w:hint="eastAsia" w:ascii="仿宋" w:hAnsi="仿宋" w:eastAsia="仿宋" w:cs="仿宋"/>
          <w:b/>
          <w:color w:val="000000" w:themeColor="text1"/>
          <w:sz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b/>
          <w:color w:val="000000" w:themeColor="text1"/>
          <w:sz w:val="24"/>
          <w:lang w:eastAsia="zh-CN"/>
          <w14:textFill>
            <w14:solidFill>
              <w14:schemeClr w14:val="tx1"/>
            </w14:solidFill>
          </w14:textFill>
        </w:rPr>
        <w:t>具体工作内容及要求</w:t>
      </w:r>
      <w:r>
        <w:rPr>
          <w:rFonts w:hint="eastAsia" w:ascii="仿宋" w:hAnsi="仿宋" w:eastAsia="仿宋" w:cs="仿宋"/>
          <w:b/>
          <w:color w:val="000000" w:themeColor="text1"/>
          <w:sz w:val="24"/>
          <w:lang w:val="en-US" w:eastAsia="zh-CN"/>
          <w14:textFill>
            <w14:solidFill>
              <w14:schemeClr w14:val="tx1"/>
            </w14:solidFill>
          </w14:textFill>
        </w:rPr>
        <w:t>:</w:t>
      </w:r>
      <w:r>
        <w:rPr>
          <w:rFonts w:hint="eastAsia" w:ascii="仿宋" w:hAnsi="仿宋" w:eastAsia="仿宋" w:cs="仿宋"/>
          <w:sz w:val="24"/>
          <w:szCs w:val="24"/>
          <w:lang w:val="en-US" w:eastAsia="zh-CN"/>
        </w:rPr>
        <w:t>对市级行政事业单位以资产云系统中明细资产数据为总量标准，对现有的资产数据进行基本情况清理、账务清理、财产清查、资产核实，实现“一卡一物一码”管理等相关工作提供服务。相关工作的</w:t>
      </w:r>
      <w:r>
        <w:rPr>
          <w:rFonts w:hint="eastAsia" w:ascii="仿宋" w:hAnsi="仿宋" w:eastAsia="仿宋" w:cs="仿宋"/>
          <w:color w:val="000000"/>
          <w:sz w:val="24"/>
          <w:szCs w:val="24"/>
          <w:lang w:eastAsia="zh-CN"/>
        </w:rPr>
        <w:t>具体包括：</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1.盘点实物资产，核对财务账表与行政事业单位</w:t>
      </w:r>
      <w:r>
        <w:rPr>
          <w:rFonts w:hint="eastAsia" w:ascii="仿宋" w:hAnsi="仿宋" w:eastAsia="仿宋" w:cs="仿宋"/>
          <w:kern w:val="0"/>
          <w:sz w:val="24"/>
          <w:szCs w:val="24"/>
        </w:rPr>
        <w:t>“资产云”系统</w:t>
      </w:r>
      <w:r>
        <w:rPr>
          <w:rFonts w:hint="eastAsia" w:ascii="仿宋" w:hAnsi="仿宋" w:eastAsia="仿宋" w:cs="仿宋"/>
          <w:color w:val="000000"/>
          <w:sz w:val="24"/>
          <w:szCs w:val="24"/>
        </w:rPr>
        <w:t>数据。</w:t>
      </w:r>
      <w:r>
        <w:rPr>
          <w:rFonts w:hint="eastAsia" w:ascii="仿宋" w:hAnsi="仿宋" w:eastAsia="仿宋" w:cs="仿宋"/>
          <w:color w:val="000000"/>
          <w:sz w:val="24"/>
          <w:szCs w:val="24"/>
          <w:lang w:eastAsia="zh-CN"/>
        </w:rPr>
        <w:t>通过</w:t>
      </w:r>
      <w:r>
        <w:rPr>
          <w:rFonts w:hint="eastAsia" w:ascii="仿宋" w:hAnsi="仿宋" w:eastAsia="仿宋" w:cs="仿宋"/>
          <w:color w:val="000000"/>
          <w:sz w:val="24"/>
          <w:szCs w:val="24"/>
        </w:rPr>
        <w:t>资产清查盘点，对单位固定资产账面结存数与</w:t>
      </w:r>
      <w:r>
        <w:rPr>
          <w:rFonts w:hint="eastAsia" w:ascii="仿宋" w:hAnsi="仿宋" w:eastAsia="仿宋" w:cs="仿宋"/>
          <w:kern w:val="0"/>
          <w:sz w:val="24"/>
          <w:szCs w:val="24"/>
        </w:rPr>
        <w:t>“资产云”系统</w:t>
      </w:r>
      <w:r>
        <w:rPr>
          <w:rFonts w:hint="eastAsia" w:ascii="仿宋" w:hAnsi="仿宋" w:eastAsia="仿宋" w:cs="仿宋"/>
          <w:color w:val="000000"/>
          <w:sz w:val="24"/>
          <w:szCs w:val="24"/>
        </w:rPr>
        <w:t>中的信息进行全面核对，确保两者数据一致。核对的内容主要包括：资产名称、类别、数量、价值、使用人、使用部门、存放地点、使用状况、计量单位、取得日期、入账日期等。要达到账账相符、账实相符，确保固定资产信息的完整、准确和真实。</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2.数据维护与校验。根据清理盘点结果，对</w:t>
      </w:r>
      <w:r>
        <w:rPr>
          <w:rFonts w:hint="eastAsia" w:ascii="仿宋" w:hAnsi="仿宋" w:eastAsia="仿宋" w:cs="仿宋"/>
          <w:kern w:val="0"/>
          <w:sz w:val="24"/>
          <w:szCs w:val="24"/>
        </w:rPr>
        <w:t>“资产云”系统</w:t>
      </w:r>
      <w:r>
        <w:rPr>
          <w:rFonts w:hint="eastAsia" w:ascii="仿宋" w:hAnsi="仿宋" w:eastAsia="仿宋" w:cs="仿宋"/>
          <w:kern w:val="0"/>
          <w:sz w:val="24"/>
          <w:szCs w:val="24"/>
          <w:lang w:eastAsia="zh-CN"/>
        </w:rPr>
        <w:t>的</w:t>
      </w:r>
      <w:r>
        <w:rPr>
          <w:rFonts w:hint="eastAsia" w:ascii="仿宋" w:hAnsi="仿宋" w:eastAsia="仿宋" w:cs="仿宋"/>
          <w:color w:val="000000"/>
          <w:sz w:val="24"/>
          <w:szCs w:val="24"/>
        </w:rPr>
        <w:t>固定资产</w:t>
      </w:r>
      <w:r>
        <w:rPr>
          <w:rFonts w:hint="eastAsia" w:ascii="仿宋" w:hAnsi="仿宋" w:eastAsia="仿宋" w:cs="仿宋"/>
          <w:color w:val="000000"/>
          <w:sz w:val="24"/>
          <w:szCs w:val="24"/>
          <w:lang w:eastAsia="zh-CN"/>
        </w:rPr>
        <w:t>有关</w:t>
      </w:r>
      <w:r>
        <w:rPr>
          <w:rFonts w:hint="eastAsia" w:ascii="仿宋" w:hAnsi="仿宋" w:eastAsia="仿宋" w:cs="仿宋"/>
          <w:color w:val="000000"/>
          <w:sz w:val="24"/>
          <w:szCs w:val="24"/>
        </w:rPr>
        <w:t>数据进行维护与校验，更新系统中的数据并对账，生成对账结果表。</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ascii="仿宋" w:hAnsi="仿宋" w:eastAsia="仿宋" w:cs="仿宋"/>
          <w:color w:val="000000"/>
          <w:sz w:val="24"/>
          <w:szCs w:val="24"/>
          <w:highlight w:val="yellow"/>
        </w:rPr>
      </w:pPr>
      <w:r>
        <w:rPr>
          <w:rFonts w:hint="eastAsia" w:ascii="仿宋" w:hAnsi="仿宋" w:eastAsia="仿宋" w:cs="仿宋"/>
          <w:color w:val="000000"/>
          <w:sz w:val="24"/>
          <w:szCs w:val="24"/>
        </w:rPr>
        <w:t>3.设备</w:t>
      </w:r>
      <w:r>
        <w:rPr>
          <w:rFonts w:hint="eastAsia" w:ascii="仿宋" w:hAnsi="仿宋" w:eastAsia="仿宋" w:cs="仿宋"/>
          <w:color w:val="000000"/>
          <w:sz w:val="24"/>
          <w:szCs w:val="24"/>
          <w:lang w:eastAsia="zh-CN"/>
        </w:rPr>
        <w:t>采购</w:t>
      </w:r>
      <w:r>
        <w:rPr>
          <w:rFonts w:hint="eastAsia" w:ascii="仿宋" w:hAnsi="仿宋" w:eastAsia="仿宋" w:cs="仿宋"/>
          <w:color w:val="000000"/>
          <w:sz w:val="24"/>
          <w:szCs w:val="24"/>
        </w:rPr>
        <w:t>安装调试。条码扫描打印设备安装调试</w:t>
      </w:r>
      <w:r>
        <w:rPr>
          <w:rFonts w:hint="eastAsia" w:ascii="仿宋" w:hAnsi="仿宋" w:eastAsia="仿宋" w:cs="仿宋"/>
          <w:color w:val="000000"/>
          <w:sz w:val="24"/>
          <w:szCs w:val="24"/>
          <w:lang w:eastAsia="zh-CN"/>
        </w:rPr>
        <w:t>，与资产云对接匹配</w:t>
      </w:r>
      <w:r>
        <w:rPr>
          <w:rFonts w:hint="eastAsia" w:ascii="仿宋" w:hAnsi="仿宋" w:eastAsia="仿宋" w:cs="仿宋"/>
          <w:color w:val="000000"/>
          <w:sz w:val="24"/>
          <w:szCs w:val="24"/>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rPr>
          <w:rFonts w:hint="eastAsia"/>
          <w:lang w:eastAsia="zh-CN"/>
        </w:rPr>
      </w:pPr>
      <w:r>
        <w:rPr>
          <w:rFonts w:hint="eastAsia" w:ascii="仿宋" w:hAnsi="仿宋" w:eastAsia="仿宋" w:cs="仿宋"/>
          <w:color w:val="000000"/>
          <w:sz w:val="24"/>
          <w:szCs w:val="24"/>
        </w:rPr>
        <w:t>4.粘贴资产</w:t>
      </w:r>
      <w:r>
        <w:rPr>
          <w:rFonts w:hint="eastAsia" w:ascii="仿宋" w:hAnsi="仿宋" w:eastAsia="仿宋" w:cs="仿宋"/>
          <w:color w:val="000000"/>
          <w:sz w:val="24"/>
          <w:szCs w:val="24"/>
          <w:lang w:eastAsia="zh-CN"/>
        </w:rPr>
        <w:t>二维码</w:t>
      </w:r>
      <w:r>
        <w:rPr>
          <w:rFonts w:hint="eastAsia" w:ascii="仿宋" w:hAnsi="仿宋" w:eastAsia="仿宋" w:cs="仿宋"/>
          <w:color w:val="000000"/>
          <w:sz w:val="24"/>
          <w:szCs w:val="24"/>
        </w:rPr>
        <w:t>。将</w:t>
      </w:r>
      <w:r>
        <w:rPr>
          <w:rFonts w:hint="eastAsia" w:ascii="仿宋" w:hAnsi="仿宋" w:eastAsia="仿宋" w:cs="仿宋"/>
          <w:kern w:val="0"/>
          <w:sz w:val="24"/>
          <w:szCs w:val="24"/>
        </w:rPr>
        <w:t>“资产云”系统</w:t>
      </w:r>
      <w:r>
        <w:rPr>
          <w:rFonts w:hint="eastAsia" w:ascii="仿宋" w:hAnsi="仿宋" w:eastAsia="仿宋" w:cs="仿宋"/>
          <w:color w:val="000000"/>
          <w:sz w:val="24"/>
          <w:szCs w:val="24"/>
        </w:rPr>
        <w:t>中的有关数据</w:t>
      </w:r>
      <w:r>
        <w:rPr>
          <w:rFonts w:hint="eastAsia" w:ascii="仿宋" w:hAnsi="仿宋" w:eastAsia="仿宋" w:cs="仿宋"/>
          <w:color w:val="000000"/>
          <w:sz w:val="24"/>
          <w:szCs w:val="24"/>
          <w:highlight w:val="none"/>
        </w:rPr>
        <w:t>下载到手持终端中</w:t>
      </w:r>
      <w:r>
        <w:rPr>
          <w:rFonts w:hint="eastAsia" w:ascii="仿宋" w:hAnsi="仿宋" w:eastAsia="仿宋" w:cs="仿宋"/>
          <w:color w:val="000000"/>
          <w:sz w:val="24"/>
          <w:szCs w:val="24"/>
        </w:rPr>
        <w:t>,用专用的</w:t>
      </w:r>
      <w:r>
        <w:rPr>
          <w:rFonts w:hint="eastAsia" w:ascii="仿宋" w:hAnsi="仿宋" w:eastAsia="仿宋" w:cs="仿宋"/>
          <w:color w:val="000000"/>
          <w:sz w:val="24"/>
          <w:szCs w:val="24"/>
          <w:lang w:eastAsia="zh-CN"/>
        </w:rPr>
        <w:t>二维码</w:t>
      </w:r>
      <w:r>
        <w:rPr>
          <w:rFonts w:hint="eastAsia" w:ascii="仿宋" w:hAnsi="仿宋" w:eastAsia="仿宋" w:cs="仿宋"/>
          <w:color w:val="000000"/>
          <w:sz w:val="24"/>
          <w:szCs w:val="24"/>
        </w:rPr>
        <w:t>打印机打印出固定资产标签, 将带有</w:t>
      </w:r>
      <w:r>
        <w:rPr>
          <w:rFonts w:hint="eastAsia" w:ascii="仿宋" w:hAnsi="仿宋" w:eastAsia="仿宋" w:cs="仿宋"/>
          <w:color w:val="000000"/>
          <w:sz w:val="24"/>
          <w:szCs w:val="24"/>
          <w:lang w:eastAsia="zh-CN"/>
        </w:rPr>
        <w:t>二维码</w:t>
      </w:r>
      <w:r>
        <w:rPr>
          <w:rFonts w:hint="eastAsia" w:ascii="仿宋" w:hAnsi="仿宋" w:eastAsia="仿宋" w:cs="仿宋"/>
          <w:color w:val="000000"/>
          <w:sz w:val="24"/>
          <w:szCs w:val="24"/>
        </w:rPr>
        <w:t>信息的标签按照固定资产</w:t>
      </w:r>
      <w:r>
        <w:rPr>
          <w:rFonts w:hint="eastAsia" w:ascii="仿宋" w:hAnsi="仿宋" w:eastAsia="仿宋" w:cs="仿宋"/>
          <w:color w:val="000000"/>
          <w:sz w:val="24"/>
          <w:szCs w:val="24"/>
          <w:lang w:eastAsia="zh-CN"/>
        </w:rPr>
        <w:t>二维码</w:t>
      </w:r>
      <w:r>
        <w:rPr>
          <w:rFonts w:hint="eastAsia" w:ascii="仿宋" w:hAnsi="仿宋" w:eastAsia="仿宋" w:cs="仿宋"/>
          <w:color w:val="000000"/>
          <w:sz w:val="24"/>
          <w:szCs w:val="24"/>
        </w:rPr>
        <w:t>管理粘贴要求粘贴在固定资产上。</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422" w:firstLineChars="175"/>
        <w:jc w:val="both"/>
        <w:textAlignment w:val="auto"/>
        <w:outlineLvl w:val="9"/>
        <w:rPr>
          <w:rFonts w:hint="eastAsia" w:ascii="仿宋" w:hAnsi="仿宋" w:eastAsia="仿宋" w:cs="仿宋"/>
          <w:b/>
          <w:sz w:val="24"/>
          <w:szCs w:val="24"/>
        </w:rPr>
      </w:pPr>
      <w:r>
        <w:rPr>
          <w:rFonts w:hint="eastAsia" w:ascii="仿宋" w:hAnsi="仿宋" w:eastAsia="仿宋" w:cs="仿宋"/>
          <w:b/>
          <w:color w:val="000000"/>
          <w:sz w:val="24"/>
          <w:szCs w:val="24"/>
        </w:rPr>
        <w:t>适用范围及</w:t>
      </w:r>
      <w:r>
        <w:rPr>
          <w:rFonts w:hint="eastAsia" w:ascii="仿宋" w:hAnsi="仿宋" w:eastAsia="仿宋" w:cs="仿宋"/>
          <w:b/>
          <w:sz w:val="24"/>
          <w:szCs w:val="24"/>
        </w:rPr>
        <w:t>限额标准</w:t>
      </w:r>
      <w:r>
        <w:rPr>
          <w:rFonts w:hint="eastAsia" w:ascii="仿宋" w:hAnsi="仿宋" w:eastAsia="仿宋" w:cs="仿宋"/>
          <w:b/>
          <w:color w:val="000000"/>
          <w:sz w:val="24"/>
          <w:szCs w:val="24"/>
        </w:rPr>
        <w:t>：</w:t>
      </w:r>
      <w:r>
        <w:rPr>
          <w:rFonts w:hint="eastAsia" w:ascii="仿宋" w:hAnsi="仿宋" w:eastAsia="仿宋" w:cs="仿宋"/>
          <w:color w:val="000000"/>
          <w:sz w:val="24"/>
          <w:szCs w:val="24"/>
        </w:rPr>
        <w:t>适用于</w:t>
      </w:r>
      <w:r>
        <w:rPr>
          <w:rFonts w:hint="eastAsia" w:ascii="仿宋" w:hAnsi="仿宋" w:eastAsia="仿宋" w:cs="仿宋"/>
          <w:color w:val="000000"/>
          <w:sz w:val="24"/>
          <w:szCs w:val="24"/>
          <w:lang w:eastAsia="zh-CN"/>
        </w:rPr>
        <w:t>固定资产数量</w:t>
      </w:r>
      <w:r>
        <w:rPr>
          <w:rFonts w:hint="eastAsia" w:ascii="仿宋" w:hAnsi="仿宋" w:eastAsia="仿宋" w:cs="仿宋"/>
          <w:color w:val="000000"/>
          <w:sz w:val="24"/>
          <w:szCs w:val="24"/>
          <w:lang w:val="en-US" w:eastAsia="zh-CN"/>
        </w:rPr>
        <w:t>300件以上的</w:t>
      </w:r>
      <w:r>
        <w:rPr>
          <w:rFonts w:hint="eastAsia" w:ascii="仿宋" w:hAnsi="仿宋" w:eastAsia="仿宋" w:cs="仿宋"/>
          <w:color w:val="000000"/>
          <w:sz w:val="24"/>
          <w:szCs w:val="24"/>
        </w:rPr>
        <w:t>市级行政事业</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w:t>
      </w:r>
      <w:r>
        <w:rPr>
          <w:rFonts w:hint="eastAsia" w:ascii="仿宋" w:hAnsi="仿宋" w:eastAsia="仿宋" w:cs="仿宋"/>
          <w:b/>
          <w:sz w:val="24"/>
          <w:szCs w:val="24"/>
        </w:rPr>
        <w:t>限额标准：</w:t>
      </w:r>
      <w:r>
        <w:rPr>
          <w:rFonts w:hint="eastAsia" w:ascii="仿宋" w:hAnsi="仿宋" w:eastAsia="仿宋" w:cs="仿宋"/>
          <w:b w:val="0"/>
          <w:bCs/>
          <w:sz w:val="24"/>
          <w:szCs w:val="24"/>
        </w:rPr>
        <w:t>适用于年度</w:t>
      </w:r>
      <w:r>
        <w:rPr>
          <w:rFonts w:hint="eastAsia" w:ascii="仿宋" w:hAnsi="仿宋" w:eastAsia="仿宋" w:cs="仿宋"/>
          <w:b w:val="0"/>
          <w:bCs/>
          <w:color w:val="000000"/>
          <w:sz w:val="24"/>
          <w:szCs w:val="24"/>
        </w:rPr>
        <w:t>预算合计</w:t>
      </w:r>
      <w:r>
        <w:rPr>
          <w:rFonts w:hint="eastAsia" w:ascii="仿宋" w:hAnsi="仿宋" w:eastAsia="仿宋" w:cs="仿宋"/>
          <w:b w:val="0"/>
          <w:bCs/>
          <w:sz w:val="24"/>
          <w:szCs w:val="24"/>
        </w:rPr>
        <w:t>小于</w:t>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rPr>
        <w:t>0</w:t>
      </w:r>
      <w:r>
        <w:rPr>
          <w:rFonts w:hint="eastAsia" w:ascii="仿宋" w:hAnsi="仿宋" w:eastAsia="仿宋" w:cs="仿宋"/>
          <w:b w:val="0"/>
          <w:bCs/>
          <w:color w:val="000000"/>
          <w:sz w:val="24"/>
          <w:szCs w:val="24"/>
        </w:rPr>
        <w:t>万（不含）</w:t>
      </w:r>
      <w:r>
        <w:rPr>
          <w:rFonts w:hint="eastAsia" w:ascii="仿宋" w:hAnsi="仿宋" w:eastAsia="仿宋" w:cs="仿宋"/>
          <w:color w:val="000000"/>
          <w:sz w:val="24"/>
          <w:szCs w:val="24"/>
        </w:rPr>
        <w:t>资产</w:t>
      </w:r>
      <w:r>
        <w:rPr>
          <w:rFonts w:hint="eastAsia" w:ascii="仿宋" w:hAnsi="仿宋" w:eastAsia="仿宋" w:cs="仿宋"/>
          <w:color w:val="000000"/>
          <w:sz w:val="24"/>
          <w:szCs w:val="24"/>
          <w:lang w:eastAsia="zh-CN"/>
        </w:rPr>
        <w:t>清查服务</w:t>
      </w:r>
      <w:r>
        <w:rPr>
          <w:rFonts w:hint="eastAsia" w:ascii="仿宋" w:hAnsi="仿宋" w:eastAsia="仿宋" w:cs="仿宋"/>
          <w:color w:val="000000"/>
          <w:sz w:val="24"/>
          <w:szCs w:val="24"/>
        </w:rPr>
        <w:t>，在本次</w:t>
      </w:r>
      <w:r>
        <w:rPr>
          <w:rFonts w:hint="eastAsia" w:ascii="仿宋" w:hAnsi="仿宋" w:eastAsia="仿宋" w:cs="仿宋"/>
          <w:sz w:val="24"/>
          <w:szCs w:val="24"/>
        </w:rPr>
        <w:t>入围供应商内择优选择</w:t>
      </w:r>
      <w:r>
        <w:rPr>
          <w:rFonts w:hint="eastAsia" w:ascii="仿宋" w:hAnsi="仿宋" w:eastAsia="仿宋" w:cs="仿宋"/>
          <w:b/>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175" w:right="0" w:rightChars="0"/>
        <w:jc w:val="both"/>
        <w:textAlignment w:val="auto"/>
        <w:outlineLvl w:val="9"/>
        <w:rPr>
          <w:rFonts w:hint="eastAsia" w:ascii="仿宋" w:hAnsi="仿宋" w:eastAsia="仿宋" w:cs="仿宋"/>
          <w:sz w:val="24"/>
          <w:szCs w:val="24"/>
        </w:rPr>
      </w:pPr>
      <w:r>
        <w:rPr>
          <w:rFonts w:hint="eastAsia" w:ascii="仿宋" w:hAnsi="仿宋" w:eastAsia="仿宋" w:cs="仿宋"/>
          <w:b/>
          <w:sz w:val="24"/>
          <w:szCs w:val="24"/>
          <w:lang w:eastAsia="zh-CN"/>
        </w:rPr>
        <w:t>六、</w:t>
      </w:r>
      <w:r>
        <w:rPr>
          <w:rFonts w:hint="eastAsia" w:ascii="仿宋" w:hAnsi="仿宋" w:eastAsia="仿宋" w:cs="仿宋"/>
          <w:b/>
          <w:sz w:val="24"/>
          <w:szCs w:val="24"/>
        </w:rPr>
        <w:t>确定入围供应商办法：</w:t>
      </w:r>
      <w:r>
        <w:rPr>
          <w:rFonts w:hint="eastAsia" w:ascii="仿宋" w:hAnsi="仿宋" w:eastAsia="仿宋" w:cs="仿宋"/>
          <w:sz w:val="24"/>
          <w:szCs w:val="24"/>
        </w:rPr>
        <w:t>通过评审按80%比例有效投标供应商入围（出现小数点按四舍五入方式确定入围数量）。如有特殊情况，则由评标委员会推荐产生。</w:t>
      </w:r>
    </w:p>
    <w:p>
      <w:pPr>
        <w:spacing w:line="440" w:lineRule="exact"/>
        <w:ind w:firstLine="424" w:firstLineChars="176"/>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lang w:eastAsia="zh-CN"/>
          <w14:textFill>
            <w14:solidFill>
              <w14:schemeClr w14:val="tx1"/>
            </w14:solidFill>
          </w14:textFill>
        </w:rPr>
        <w:t>七</w:t>
      </w:r>
      <w:r>
        <w:rPr>
          <w:rFonts w:hint="eastAsia" w:ascii="仿宋" w:hAnsi="仿宋" w:eastAsia="仿宋" w:cs="仿宋"/>
          <w:b/>
          <w:color w:val="000000" w:themeColor="text1"/>
          <w:sz w:val="24"/>
          <w14:textFill>
            <w14:solidFill>
              <w14:schemeClr w14:val="tx1"/>
            </w14:solidFill>
          </w14:textFill>
        </w:rPr>
        <w:t>、</w:t>
      </w:r>
      <w:r>
        <w:rPr>
          <w:rFonts w:hint="eastAsia" w:ascii="仿宋" w:hAnsi="仿宋" w:eastAsia="仿宋" w:cs="仿宋"/>
          <w:b/>
          <w:bCs/>
          <w:color w:val="000000" w:themeColor="text1"/>
          <w:sz w:val="24"/>
          <w14:textFill>
            <w14:solidFill>
              <w14:schemeClr w14:val="tx1"/>
            </w14:solidFill>
          </w14:textFill>
        </w:rPr>
        <w:t>供应商的资格要求</w:t>
      </w:r>
    </w:p>
    <w:p>
      <w:pPr>
        <w:autoSpaceDE w:val="0"/>
        <w:autoSpaceDN w:val="0"/>
        <w:adjustRightInd w:val="0"/>
        <w:spacing w:line="440" w:lineRule="exact"/>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1.符合政府采购法第二十二条之供应商资格规定；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r>
        <w:rPr>
          <w:rFonts w:hint="eastAsia" w:ascii="仿宋" w:hAnsi="仿宋" w:eastAsia="仿宋" w:cs="仿宋"/>
          <w:kern w:val="0"/>
          <w:sz w:val="24"/>
          <w:szCs w:val="24"/>
          <w:highlight w:val="none"/>
        </w:rPr>
        <w:t>投标人需具备</w:t>
      </w:r>
      <w:r>
        <w:rPr>
          <w:rFonts w:hint="eastAsia" w:ascii="仿宋" w:hAnsi="仿宋" w:eastAsia="仿宋" w:cs="仿宋"/>
          <w:sz w:val="24"/>
          <w:szCs w:val="24"/>
          <w:highlight w:val="none"/>
        </w:rPr>
        <w:t>省级财政部门颁发的会计师事务所执业资格</w:t>
      </w:r>
      <w:r>
        <w:rPr>
          <w:rFonts w:hint="eastAsia" w:ascii="仿宋" w:hAnsi="仿宋" w:eastAsia="仿宋" w:cs="仿宋"/>
          <w:sz w:val="24"/>
          <w:szCs w:val="24"/>
          <w:highlight w:val="none"/>
          <w:lang w:eastAsia="zh-CN"/>
        </w:rPr>
        <w:t>或从事</w:t>
      </w:r>
      <w:r>
        <w:rPr>
          <w:rFonts w:hint="eastAsia" w:ascii="仿宋" w:hAnsi="仿宋" w:eastAsia="仿宋" w:cs="仿宋"/>
          <w:sz w:val="24"/>
          <w:szCs w:val="24"/>
          <w:highlight w:val="none"/>
          <w:lang w:val="en-US" w:eastAsia="zh-CN"/>
        </w:rPr>
        <w:t>电子商务技术服务的单位；</w:t>
      </w:r>
      <w:r>
        <w:rPr>
          <w:rFonts w:hint="eastAsia" w:ascii="仿宋" w:hAnsi="仿宋" w:eastAsia="仿宋" w:cs="仿宋"/>
          <w:sz w:val="24"/>
          <w:szCs w:val="24"/>
          <w:highlight w:val="none"/>
        </w:rPr>
        <w:t>投标人为会计师事务所分支机构的须提供总部针对本项目唯一授权书</w:t>
      </w:r>
      <w:r>
        <w:rPr>
          <w:rFonts w:hint="eastAsia" w:ascii="仿宋" w:hAnsi="仿宋" w:eastAsia="仿宋" w:cs="仿宋"/>
          <w:color w:val="000000" w:themeColor="text1"/>
          <w:kern w:val="0"/>
          <w:sz w:val="24"/>
          <w14:textFill>
            <w14:solidFill>
              <w14:schemeClr w14:val="tx1"/>
            </w14:solidFill>
          </w14:textFill>
        </w:rPr>
        <w:t>；</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480" w:firstLineChars="200"/>
        <w:textAlignment w:val="auto"/>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3.不</w:t>
      </w:r>
      <w:r>
        <w:rPr>
          <w:rFonts w:hint="eastAsia" w:ascii="仿宋" w:hAnsi="仿宋" w:eastAsia="仿宋" w:cs="仿宋"/>
          <w:color w:val="000000" w:themeColor="text1"/>
          <w:kern w:val="0"/>
          <w:sz w:val="24"/>
          <w:lang w:eastAsia="zh-CN"/>
          <w14:textFill>
            <w14:solidFill>
              <w14:schemeClr w14:val="tx1"/>
            </w14:solidFill>
          </w14:textFill>
        </w:rPr>
        <w:t>接受</w:t>
      </w:r>
      <w:r>
        <w:rPr>
          <w:rFonts w:hint="eastAsia" w:ascii="仿宋" w:hAnsi="仿宋" w:eastAsia="仿宋" w:cs="仿宋"/>
          <w:color w:val="000000" w:themeColor="text1"/>
          <w:kern w:val="0"/>
          <w:sz w:val="24"/>
          <w14:textFill>
            <w14:solidFill>
              <w14:schemeClr w14:val="tx1"/>
            </w14:solidFill>
          </w14:textFill>
        </w:rPr>
        <w:t>联合体投标。</w:t>
      </w:r>
    </w:p>
    <w:p>
      <w:pPr>
        <w:spacing w:line="440" w:lineRule="exact"/>
        <w:ind w:firstLine="424" w:firstLineChars="176"/>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lang w:eastAsia="zh-CN"/>
          <w14:textFill>
            <w14:solidFill>
              <w14:schemeClr w14:val="tx1"/>
            </w14:solidFill>
          </w14:textFill>
        </w:rPr>
        <w:t>八</w:t>
      </w:r>
      <w:r>
        <w:rPr>
          <w:rFonts w:hint="eastAsia" w:ascii="仿宋" w:hAnsi="仿宋" w:eastAsia="仿宋" w:cs="仿宋"/>
          <w:b/>
          <w:bCs/>
          <w:color w:val="000000" w:themeColor="text1"/>
          <w:sz w:val="24"/>
          <w14:textFill>
            <w14:solidFill>
              <w14:schemeClr w14:val="tx1"/>
            </w14:solidFill>
          </w14:textFill>
        </w:rPr>
        <w:t>、资格审查方式：</w:t>
      </w:r>
    </w:p>
    <w:p>
      <w:pPr>
        <w:spacing w:line="440" w:lineRule="exact"/>
        <w:ind w:firstLine="422" w:firstLineChars="17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1.资格后审。</w:t>
      </w:r>
    </w:p>
    <w:p>
      <w:pPr>
        <w:spacing w:line="440" w:lineRule="exact"/>
        <w:ind w:firstLine="422" w:firstLineChars="176"/>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2.法定代表人的被授权委托人必须是</w:t>
      </w:r>
      <w:r>
        <w:rPr>
          <w:rFonts w:hint="eastAsia" w:ascii="仿宋" w:hAnsi="仿宋" w:eastAsia="仿宋" w:cs="仿宋"/>
          <w:bCs/>
          <w:color w:val="000000" w:themeColor="text1"/>
          <w:sz w:val="24"/>
          <w:lang w:eastAsia="zh-CN"/>
          <w14:textFill>
            <w14:solidFill>
              <w14:schemeClr w14:val="tx1"/>
            </w14:solidFill>
          </w14:textFill>
        </w:rPr>
        <w:t>本</w:t>
      </w:r>
      <w:r>
        <w:rPr>
          <w:rFonts w:hint="eastAsia" w:ascii="仿宋" w:hAnsi="仿宋" w:eastAsia="仿宋" w:cs="仿宋"/>
          <w:bCs/>
          <w:color w:val="000000" w:themeColor="text1"/>
          <w:sz w:val="24"/>
          <w14:textFill>
            <w14:solidFill>
              <w14:schemeClr w14:val="tx1"/>
            </w14:solidFill>
          </w14:textFill>
        </w:rPr>
        <w:t>单位职工。需在</w:t>
      </w:r>
      <w:r>
        <w:rPr>
          <w:rFonts w:hint="eastAsia" w:ascii="仿宋" w:hAnsi="仿宋" w:eastAsia="仿宋" w:cs="仿宋"/>
          <w:bCs/>
          <w:color w:val="000000" w:themeColor="text1"/>
          <w:sz w:val="24"/>
          <w:lang w:eastAsia="zh-CN"/>
          <w14:textFill>
            <w14:solidFill>
              <w14:schemeClr w14:val="tx1"/>
            </w14:solidFill>
          </w14:textFill>
        </w:rPr>
        <w:t>投标</w:t>
      </w:r>
      <w:r>
        <w:rPr>
          <w:rFonts w:hint="eastAsia" w:ascii="仿宋" w:hAnsi="仿宋" w:eastAsia="仿宋" w:cs="仿宋"/>
          <w:bCs/>
          <w:color w:val="000000" w:themeColor="text1"/>
          <w:sz w:val="24"/>
          <w14:textFill>
            <w14:solidFill>
              <w14:schemeClr w14:val="tx1"/>
            </w14:solidFill>
          </w14:textFill>
        </w:rPr>
        <w:t>文件技术部分内提供由社保机构出具的该授权代表的社保证明（1.如该授权代表为离退休返聘人员的，磋商响应文件技术部分内需提供退休证明及单位聘用证明;2.如由第三方代理社保事项的，则需提供加盖供应商公章的委托代理协议复印件）。</w:t>
      </w:r>
    </w:p>
    <w:p>
      <w:pPr>
        <w:spacing w:line="440" w:lineRule="exact"/>
        <w:ind w:firstLine="424" w:firstLineChars="176"/>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lang w:eastAsia="zh-CN"/>
          <w14:textFill>
            <w14:solidFill>
              <w14:schemeClr w14:val="tx1"/>
            </w14:solidFill>
          </w14:textFill>
        </w:rPr>
        <w:t>九</w:t>
      </w:r>
      <w:r>
        <w:rPr>
          <w:rFonts w:hint="eastAsia" w:ascii="仿宋" w:hAnsi="仿宋" w:eastAsia="仿宋" w:cs="仿宋"/>
          <w:b/>
          <w:bCs/>
          <w:color w:val="000000" w:themeColor="text1"/>
          <w:sz w:val="24"/>
          <w14:textFill>
            <w14:solidFill>
              <w14:schemeClr w14:val="tx1"/>
            </w14:solidFill>
          </w14:textFill>
        </w:rPr>
        <w:t>、</w:t>
      </w:r>
      <w:r>
        <w:rPr>
          <w:rFonts w:hint="eastAsia" w:ascii="仿宋" w:hAnsi="仿宋" w:eastAsia="仿宋" w:cs="仿宋"/>
          <w:b/>
          <w:bCs/>
          <w:color w:val="000000" w:themeColor="text1"/>
          <w:sz w:val="24"/>
          <w:lang w:eastAsia="zh-CN"/>
          <w14:textFill>
            <w14:solidFill>
              <w14:schemeClr w14:val="tx1"/>
            </w14:solidFill>
          </w14:textFill>
        </w:rPr>
        <w:t>投标</w:t>
      </w:r>
      <w:r>
        <w:rPr>
          <w:rFonts w:hint="eastAsia" w:ascii="仿宋" w:hAnsi="仿宋" w:eastAsia="仿宋" w:cs="仿宋"/>
          <w:b/>
          <w:bCs/>
          <w:color w:val="000000" w:themeColor="text1"/>
          <w:sz w:val="24"/>
          <w14:textFill>
            <w14:solidFill>
              <w14:schemeClr w14:val="tx1"/>
            </w14:solidFill>
          </w14:textFill>
        </w:rPr>
        <w:t>文件提供方式、时间及地点等</w:t>
      </w:r>
      <w:r>
        <w:rPr>
          <w:rFonts w:hint="eastAsia" w:ascii="仿宋" w:hAnsi="仿宋" w:eastAsia="仿宋" w:cs="仿宋"/>
          <w:color w:val="000000" w:themeColor="text1"/>
          <w:sz w:val="24"/>
          <w14:textFill>
            <w14:solidFill>
              <w14:schemeClr w14:val="tx1"/>
            </w14:solidFill>
          </w14:textFill>
        </w:rPr>
        <w:t>：</w:t>
      </w:r>
    </w:p>
    <w:p>
      <w:pPr>
        <w:spacing w:line="440" w:lineRule="exact"/>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w:t>
      </w:r>
      <w:r>
        <w:rPr>
          <w:rFonts w:hint="eastAsia" w:ascii="仿宋" w:hAnsi="仿宋" w:eastAsia="仿宋" w:cs="仿宋"/>
          <w:bCs/>
          <w:color w:val="000000" w:themeColor="text1"/>
          <w:sz w:val="24"/>
          <w:lang w:eastAsia="zh-CN"/>
          <w14:textFill>
            <w14:solidFill>
              <w14:schemeClr w14:val="tx1"/>
            </w14:solidFill>
          </w14:textFill>
        </w:rPr>
        <w:t>投标</w:t>
      </w:r>
      <w:r>
        <w:rPr>
          <w:rFonts w:hint="eastAsia" w:ascii="仿宋" w:hAnsi="仿宋" w:eastAsia="仿宋" w:cs="仿宋"/>
          <w:bCs/>
          <w:color w:val="000000" w:themeColor="text1"/>
          <w:sz w:val="24"/>
          <w14:textFill>
            <w14:solidFill>
              <w14:schemeClr w14:val="tx1"/>
            </w14:solidFill>
          </w14:textFill>
        </w:rPr>
        <w:t>文件提供期限：2020年</w:t>
      </w:r>
      <w:r>
        <w:rPr>
          <w:rFonts w:hint="eastAsia" w:ascii="仿宋" w:hAnsi="仿宋" w:eastAsia="仿宋" w:cs="仿宋"/>
          <w:bCs/>
          <w:color w:val="000000" w:themeColor="text1"/>
          <w:sz w:val="24"/>
          <w:lang w:val="en-US" w:eastAsia="zh-CN"/>
          <w14:textFill>
            <w14:solidFill>
              <w14:schemeClr w14:val="tx1"/>
            </w14:solidFill>
          </w14:textFill>
        </w:rPr>
        <w:t>4</w:t>
      </w:r>
      <w:r>
        <w:rPr>
          <w:rFonts w:hint="eastAsia" w:ascii="仿宋" w:hAnsi="仿宋" w:eastAsia="仿宋" w:cs="仿宋"/>
          <w:bCs/>
          <w:color w:val="000000" w:themeColor="text1"/>
          <w:sz w:val="24"/>
          <w14:textFill>
            <w14:solidFill>
              <w14:schemeClr w14:val="tx1"/>
            </w14:solidFill>
          </w14:textFill>
        </w:rPr>
        <w:t>月</w:t>
      </w:r>
      <w:r>
        <w:rPr>
          <w:rFonts w:hint="eastAsia" w:ascii="仿宋" w:hAnsi="仿宋" w:eastAsia="仿宋" w:cs="仿宋"/>
          <w:bCs/>
          <w:color w:val="000000" w:themeColor="text1"/>
          <w:sz w:val="24"/>
          <w:lang w:val="en-US" w:eastAsia="zh-CN"/>
          <w14:textFill>
            <w14:solidFill>
              <w14:schemeClr w14:val="tx1"/>
            </w14:solidFill>
          </w14:textFill>
        </w:rPr>
        <w:t>30</w:t>
      </w:r>
      <w:r>
        <w:rPr>
          <w:rFonts w:hint="eastAsia" w:ascii="仿宋" w:hAnsi="仿宋" w:eastAsia="仿宋" w:cs="仿宋"/>
          <w:bCs/>
          <w:color w:val="000000" w:themeColor="text1"/>
          <w:sz w:val="24"/>
          <w14:textFill>
            <w14:solidFill>
              <w14:schemeClr w14:val="tx1"/>
            </w14:solidFill>
          </w14:textFill>
        </w:rPr>
        <w:t>日 至 20</w:t>
      </w:r>
      <w:r>
        <w:rPr>
          <w:rFonts w:hint="eastAsia" w:ascii="仿宋" w:hAnsi="仿宋" w:eastAsia="仿宋" w:cs="仿宋"/>
          <w:bCs/>
          <w:color w:val="000000" w:themeColor="text1"/>
          <w:sz w:val="24"/>
          <w:lang w:val="en-US" w:eastAsia="zh-CN"/>
          <w14:textFill>
            <w14:solidFill>
              <w14:schemeClr w14:val="tx1"/>
            </w14:solidFill>
          </w14:textFill>
        </w:rPr>
        <w:t>20</w:t>
      </w:r>
      <w:r>
        <w:rPr>
          <w:rFonts w:hint="eastAsia" w:ascii="仿宋" w:hAnsi="仿宋" w:eastAsia="仿宋" w:cs="仿宋"/>
          <w:bCs/>
          <w:color w:val="000000" w:themeColor="text1"/>
          <w:sz w:val="24"/>
          <w14:textFill>
            <w14:solidFill>
              <w14:schemeClr w14:val="tx1"/>
            </w14:solidFill>
          </w14:textFill>
        </w:rPr>
        <w:t>年</w:t>
      </w:r>
      <w:r>
        <w:rPr>
          <w:rFonts w:hint="eastAsia" w:ascii="仿宋" w:hAnsi="仿宋" w:eastAsia="仿宋" w:cs="仿宋"/>
          <w:bCs/>
          <w:color w:val="000000" w:themeColor="text1"/>
          <w:sz w:val="24"/>
          <w:lang w:val="en-US" w:eastAsia="zh-CN"/>
          <w14:textFill>
            <w14:solidFill>
              <w14:schemeClr w14:val="tx1"/>
            </w14:solidFill>
          </w14:textFill>
        </w:rPr>
        <w:t>5</w:t>
      </w:r>
      <w:r>
        <w:rPr>
          <w:rFonts w:hint="eastAsia" w:ascii="仿宋" w:hAnsi="仿宋" w:eastAsia="仿宋" w:cs="仿宋"/>
          <w:bCs/>
          <w:color w:val="000000" w:themeColor="text1"/>
          <w:sz w:val="24"/>
          <w14:textFill>
            <w14:solidFill>
              <w14:schemeClr w14:val="tx1"/>
            </w14:solidFill>
          </w14:textFill>
        </w:rPr>
        <w:t>月</w:t>
      </w:r>
      <w:r>
        <w:rPr>
          <w:rFonts w:hint="eastAsia" w:ascii="仿宋" w:hAnsi="仿宋" w:eastAsia="仿宋" w:cs="仿宋"/>
          <w:bCs/>
          <w:color w:val="000000" w:themeColor="text1"/>
          <w:sz w:val="24"/>
          <w:lang w:val="en-US" w:eastAsia="zh-CN"/>
          <w14:textFill>
            <w14:solidFill>
              <w14:schemeClr w14:val="tx1"/>
            </w14:solidFill>
          </w14:textFill>
        </w:rPr>
        <w:t>12</w:t>
      </w:r>
      <w:r>
        <w:rPr>
          <w:rFonts w:hint="eastAsia" w:ascii="仿宋" w:hAnsi="仿宋" w:eastAsia="仿宋" w:cs="仿宋"/>
          <w:bCs/>
          <w:color w:val="000000" w:themeColor="text1"/>
          <w:sz w:val="24"/>
          <w14:textFill>
            <w14:solidFill>
              <w14:schemeClr w14:val="tx1"/>
            </w14:solidFill>
          </w14:textFill>
        </w:rPr>
        <w:t>日。</w:t>
      </w:r>
    </w:p>
    <w:p>
      <w:pPr>
        <w:spacing w:line="440" w:lineRule="exact"/>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w:t>
      </w:r>
      <w:r>
        <w:rPr>
          <w:rFonts w:hint="eastAsia" w:ascii="仿宋" w:hAnsi="仿宋" w:eastAsia="仿宋" w:cs="仿宋"/>
          <w:bCs/>
          <w:color w:val="000000" w:themeColor="text1"/>
          <w:sz w:val="24"/>
          <w:lang w:eastAsia="zh-CN"/>
          <w14:textFill>
            <w14:solidFill>
              <w14:schemeClr w14:val="tx1"/>
            </w14:solidFill>
          </w14:textFill>
        </w:rPr>
        <w:t>招标</w:t>
      </w:r>
      <w:r>
        <w:rPr>
          <w:rFonts w:hint="eastAsia" w:ascii="仿宋" w:hAnsi="仿宋" w:eastAsia="仿宋" w:cs="仿宋"/>
          <w:bCs/>
          <w:color w:val="000000" w:themeColor="text1"/>
          <w:sz w:val="24"/>
          <w14:textFill>
            <w14:solidFill>
              <w14:schemeClr w14:val="tx1"/>
            </w14:solidFill>
          </w14:textFill>
        </w:rPr>
        <w:t>文件获取方式：供应商登陆</w:t>
      </w:r>
      <w:r>
        <w:rPr>
          <w:rFonts w:hint="eastAsia" w:ascii="仿宋" w:hAnsi="仿宋" w:eastAsia="仿宋" w:cs="仿宋"/>
          <w:bCs/>
          <w:color w:val="000000" w:themeColor="text1"/>
          <w:sz w:val="24"/>
          <w:lang w:eastAsia="zh-CN"/>
          <w14:textFill>
            <w14:solidFill>
              <w14:schemeClr w14:val="tx1"/>
            </w14:solidFill>
          </w14:textFill>
        </w:rPr>
        <w:t>绍兴市财政局网站</w:t>
      </w:r>
      <w:r>
        <w:rPr>
          <w:rFonts w:hint="eastAsia" w:ascii="仿宋" w:hAnsi="仿宋" w:eastAsia="仿宋" w:cs="仿宋"/>
          <w:bCs/>
          <w:color w:val="000000" w:themeColor="text1"/>
          <w:sz w:val="24"/>
          <w14:textFill>
            <w14:solidFill>
              <w14:schemeClr w14:val="tx1"/>
            </w14:solidFill>
          </w14:textFill>
        </w:rPr>
        <w:t>，在线获取采购文件。</w:t>
      </w:r>
    </w:p>
    <w:p>
      <w:pPr>
        <w:spacing w:line="440" w:lineRule="exact"/>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w:t>
      </w:r>
      <w:r>
        <w:rPr>
          <w:rFonts w:hint="eastAsia" w:ascii="仿宋" w:hAnsi="仿宋" w:eastAsia="仿宋" w:cs="仿宋"/>
          <w:bCs/>
          <w:color w:val="000000" w:themeColor="text1"/>
          <w:sz w:val="24"/>
          <w:lang w:eastAsia="zh-CN"/>
          <w14:textFill>
            <w14:solidFill>
              <w14:schemeClr w14:val="tx1"/>
            </w14:solidFill>
          </w14:textFill>
        </w:rPr>
        <w:t>招标</w:t>
      </w:r>
      <w:r>
        <w:rPr>
          <w:rFonts w:hint="eastAsia" w:ascii="仿宋" w:hAnsi="仿宋" w:eastAsia="仿宋" w:cs="仿宋"/>
          <w:bCs/>
          <w:color w:val="000000" w:themeColor="text1"/>
          <w:sz w:val="24"/>
          <w14:textFill>
            <w14:solidFill>
              <w14:schemeClr w14:val="tx1"/>
            </w14:solidFill>
          </w14:textFill>
        </w:rPr>
        <w:t>文件售价：</w:t>
      </w:r>
      <w:r>
        <w:rPr>
          <w:rFonts w:hint="eastAsia" w:ascii="仿宋" w:hAnsi="仿宋" w:eastAsia="仿宋" w:cs="仿宋"/>
          <w:bCs/>
          <w:color w:val="000000" w:themeColor="text1"/>
          <w:sz w:val="24"/>
          <w:lang w:val="en-US" w:eastAsia="zh-CN"/>
          <w14:textFill>
            <w14:solidFill>
              <w14:schemeClr w14:val="tx1"/>
            </w14:solidFill>
          </w14:textFill>
        </w:rPr>
        <w:t>0</w:t>
      </w:r>
      <w:r>
        <w:rPr>
          <w:rFonts w:hint="eastAsia" w:ascii="仿宋" w:hAnsi="仿宋" w:eastAsia="仿宋" w:cs="仿宋"/>
          <w:bCs/>
          <w:color w:val="000000" w:themeColor="text1"/>
          <w:sz w:val="24"/>
          <w14:textFill>
            <w14:solidFill>
              <w14:schemeClr w14:val="tx1"/>
            </w14:solidFill>
          </w14:textFill>
        </w:rPr>
        <w:t>元。</w:t>
      </w:r>
    </w:p>
    <w:p>
      <w:pPr>
        <w:spacing w:line="440" w:lineRule="exact"/>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4.联系电话：0575-88336881。</w:t>
      </w:r>
    </w:p>
    <w:p>
      <w:pPr>
        <w:snapToGrid w:val="0"/>
        <w:spacing w:line="440" w:lineRule="exact"/>
        <w:ind w:firstLine="482"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lang w:eastAsia="zh-CN"/>
          <w14:textFill>
            <w14:solidFill>
              <w14:schemeClr w14:val="tx1"/>
            </w14:solidFill>
          </w14:textFill>
        </w:rPr>
        <w:t>十</w:t>
      </w:r>
      <w:r>
        <w:rPr>
          <w:rFonts w:hint="eastAsia" w:ascii="仿宋" w:hAnsi="仿宋" w:eastAsia="仿宋" w:cs="仿宋"/>
          <w:b/>
          <w:bCs/>
          <w:color w:val="000000" w:themeColor="text1"/>
          <w:sz w:val="24"/>
          <w14:textFill>
            <w14:solidFill>
              <w14:schemeClr w14:val="tx1"/>
            </w14:solidFill>
          </w14:textFill>
        </w:rPr>
        <w:t>、截止时间及地点</w:t>
      </w:r>
      <w:r>
        <w:rPr>
          <w:rFonts w:hint="eastAsia" w:ascii="仿宋" w:hAnsi="仿宋" w:eastAsia="仿宋" w:cs="仿宋"/>
          <w:color w:val="000000" w:themeColor="text1"/>
          <w:sz w:val="24"/>
          <w14:textFill>
            <w14:solidFill>
              <w14:schemeClr w14:val="tx1"/>
            </w14:solidFill>
          </w14:textFill>
        </w:rPr>
        <w:t>：供应商应于20</w:t>
      </w:r>
      <w:r>
        <w:rPr>
          <w:rFonts w:hint="eastAsia" w:ascii="仿宋" w:hAnsi="仿宋" w:eastAsia="仿宋" w:cs="仿宋"/>
          <w:color w:val="000000" w:themeColor="text1"/>
          <w:sz w:val="24"/>
          <w:lang w:val="en-US" w:eastAsia="zh-CN"/>
          <w14:textFill>
            <w14:solidFill>
              <w14:schemeClr w14:val="tx1"/>
            </w14:solidFill>
          </w14:textFill>
        </w:rPr>
        <w:t>20</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lang w:val="en-US" w:eastAsia="zh-CN"/>
          <w14:textFill>
            <w14:solidFill>
              <w14:schemeClr w14:val="tx1"/>
            </w14:solidFill>
          </w14:textFill>
        </w:rPr>
        <w:t>5</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20</w:t>
      </w:r>
      <w:r>
        <w:rPr>
          <w:rFonts w:hint="eastAsia" w:ascii="仿宋" w:hAnsi="仿宋" w:eastAsia="仿宋" w:cs="仿宋"/>
          <w:color w:val="000000" w:themeColor="text1"/>
          <w:sz w:val="24"/>
          <w14:textFill>
            <w14:solidFill>
              <w14:schemeClr w14:val="tx1"/>
            </w14:solidFill>
          </w14:textFill>
        </w:rPr>
        <w:t>日</w:t>
      </w:r>
      <w:r>
        <w:rPr>
          <w:rFonts w:hint="eastAsia" w:ascii="仿宋" w:hAnsi="仿宋" w:eastAsia="仿宋" w:cs="仿宋"/>
          <w:color w:val="000000" w:themeColor="text1"/>
          <w:sz w:val="24"/>
          <w:lang w:val="en-US" w:eastAsia="zh-CN"/>
          <w14:textFill>
            <w14:solidFill>
              <w14:schemeClr w14:val="tx1"/>
            </w14:solidFill>
          </w14:textFill>
        </w:rPr>
        <w:t>09</w:t>
      </w:r>
      <w:r>
        <w:rPr>
          <w:rFonts w:hint="eastAsia" w:ascii="仿宋" w:hAnsi="仿宋" w:eastAsia="仿宋" w:cs="仿宋"/>
          <w:color w:val="000000" w:themeColor="text1"/>
          <w:sz w:val="24"/>
          <w14:textFill>
            <w14:solidFill>
              <w14:schemeClr w14:val="tx1"/>
            </w14:solidFill>
          </w14:textFill>
        </w:rPr>
        <w:t>:00时以前将</w:t>
      </w:r>
      <w:r>
        <w:rPr>
          <w:rFonts w:hint="eastAsia" w:ascii="仿宋" w:hAnsi="仿宋" w:eastAsia="仿宋" w:cs="仿宋"/>
          <w:color w:val="000000" w:themeColor="text1"/>
          <w:sz w:val="24"/>
          <w:lang w:eastAsia="zh-CN"/>
          <w14:textFill>
            <w14:solidFill>
              <w14:schemeClr w14:val="tx1"/>
            </w14:solidFill>
          </w14:textFill>
        </w:rPr>
        <w:t>投标</w:t>
      </w:r>
      <w:r>
        <w:rPr>
          <w:rFonts w:hint="eastAsia" w:ascii="仿宋" w:hAnsi="仿宋" w:eastAsia="仿宋" w:cs="仿宋"/>
          <w:color w:val="000000" w:themeColor="text1"/>
          <w:sz w:val="24"/>
          <w14:textFill>
            <w14:solidFill>
              <w14:schemeClr w14:val="tx1"/>
            </w14:solidFill>
          </w14:textFill>
        </w:rPr>
        <w:t>文件密封送交到</w:t>
      </w:r>
      <w:r>
        <w:rPr>
          <w:rFonts w:hint="eastAsia" w:ascii="仿宋" w:hAnsi="仿宋" w:eastAsia="仿宋" w:cs="仿宋"/>
          <w:bCs/>
          <w:sz w:val="24"/>
        </w:rPr>
        <w:t>耀华建设管理有限公司绍兴迪荡分公司（绍兴市越城区阳明北路80号滨江大厦C楼3楼9/10号）会议室</w:t>
      </w:r>
      <w:r>
        <w:rPr>
          <w:rFonts w:hint="eastAsia" w:ascii="仿宋" w:hAnsi="仿宋" w:eastAsia="仿宋" w:cs="仿宋"/>
          <w:color w:val="000000" w:themeColor="text1"/>
          <w:sz w:val="24"/>
          <w14:textFill>
            <w14:solidFill>
              <w14:schemeClr w14:val="tx1"/>
            </w14:solidFill>
          </w14:textFill>
        </w:rPr>
        <w:t>，逾期送达不予接收。</w:t>
      </w:r>
    </w:p>
    <w:p>
      <w:pPr>
        <w:spacing w:line="440" w:lineRule="exact"/>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lang w:eastAsia="zh-CN"/>
          <w14:textFill>
            <w14:solidFill>
              <w14:schemeClr w14:val="tx1"/>
            </w14:solidFill>
          </w14:textFill>
        </w:rPr>
        <w:t>十一</w:t>
      </w:r>
      <w:r>
        <w:rPr>
          <w:rFonts w:hint="eastAsia" w:ascii="仿宋" w:hAnsi="仿宋" w:eastAsia="仿宋" w:cs="仿宋"/>
          <w:b/>
          <w:bCs/>
          <w:color w:val="000000" w:themeColor="text1"/>
          <w:sz w:val="24"/>
          <w14:textFill>
            <w14:solidFill>
              <w14:schemeClr w14:val="tx1"/>
            </w14:solidFill>
          </w14:textFill>
        </w:rPr>
        <w:t>、</w:t>
      </w:r>
      <w:r>
        <w:rPr>
          <w:rFonts w:hint="eastAsia" w:ascii="仿宋" w:hAnsi="仿宋" w:eastAsia="仿宋" w:cs="仿宋"/>
          <w:b/>
          <w:bCs/>
          <w:color w:val="000000" w:themeColor="text1"/>
          <w:sz w:val="24"/>
          <w:lang w:eastAsia="zh-CN"/>
          <w14:textFill>
            <w14:solidFill>
              <w14:schemeClr w14:val="tx1"/>
            </w14:solidFill>
          </w14:textFill>
        </w:rPr>
        <w:t>开标</w:t>
      </w:r>
      <w:r>
        <w:rPr>
          <w:rFonts w:hint="eastAsia" w:ascii="仿宋" w:hAnsi="仿宋" w:eastAsia="仿宋" w:cs="仿宋"/>
          <w:b/>
          <w:bCs/>
          <w:color w:val="000000" w:themeColor="text1"/>
          <w:sz w:val="24"/>
          <w14:textFill>
            <w14:solidFill>
              <w14:schemeClr w14:val="tx1"/>
            </w14:solidFill>
          </w14:textFill>
        </w:rPr>
        <w:t>时间及地点</w:t>
      </w:r>
      <w:r>
        <w:rPr>
          <w:rFonts w:hint="eastAsia" w:ascii="仿宋" w:hAnsi="仿宋" w:eastAsia="仿宋" w:cs="仿宋"/>
          <w:color w:val="000000" w:themeColor="text1"/>
          <w:sz w:val="24"/>
          <w14:textFill>
            <w14:solidFill>
              <w14:schemeClr w14:val="tx1"/>
            </w14:solidFill>
          </w14:textFill>
        </w:rPr>
        <w:t>：2020年</w:t>
      </w:r>
      <w:r>
        <w:rPr>
          <w:rFonts w:hint="eastAsia" w:ascii="仿宋" w:hAnsi="仿宋" w:eastAsia="仿宋" w:cs="仿宋"/>
          <w:color w:val="000000" w:themeColor="text1"/>
          <w:sz w:val="24"/>
          <w:lang w:val="en-US" w:eastAsia="zh-CN"/>
          <w14:textFill>
            <w14:solidFill>
              <w14:schemeClr w14:val="tx1"/>
            </w14:solidFill>
          </w14:textFill>
        </w:rPr>
        <w:t>5</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20</w:t>
      </w:r>
      <w:r>
        <w:rPr>
          <w:rFonts w:hint="eastAsia" w:ascii="仿宋" w:hAnsi="仿宋" w:eastAsia="仿宋" w:cs="仿宋"/>
          <w:color w:val="000000" w:themeColor="text1"/>
          <w:sz w:val="24"/>
          <w14:textFill>
            <w14:solidFill>
              <w14:schemeClr w14:val="tx1"/>
            </w14:solidFill>
          </w14:textFill>
        </w:rPr>
        <w:t>日</w:t>
      </w:r>
      <w:r>
        <w:rPr>
          <w:rFonts w:hint="eastAsia" w:ascii="仿宋" w:hAnsi="仿宋" w:eastAsia="仿宋" w:cs="仿宋"/>
          <w:color w:val="000000" w:themeColor="text1"/>
          <w:sz w:val="24"/>
          <w:lang w:val="en-US" w:eastAsia="zh-CN"/>
          <w14:textFill>
            <w14:solidFill>
              <w14:schemeClr w14:val="tx1"/>
            </w14:solidFill>
          </w14:textFill>
        </w:rPr>
        <w:t>09</w:t>
      </w:r>
      <w:r>
        <w:rPr>
          <w:rFonts w:hint="eastAsia" w:ascii="仿宋" w:hAnsi="仿宋" w:eastAsia="仿宋" w:cs="仿宋"/>
          <w:color w:val="000000" w:themeColor="text1"/>
          <w:sz w:val="24"/>
          <w14:textFill>
            <w14:solidFill>
              <w14:schemeClr w14:val="tx1"/>
            </w14:solidFill>
          </w14:textFill>
        </w:rPr>
        <w:t>:00时在</w:t>
      </w:r>
      <w:r>
        <w:rPr>
          <w:rFonts w:hint="eastAsia" w:ascii="仿宋" w:hAnsi="仿宋" w:eastAsia="仿宋" w:cs="仿宋"/>
          <w:bCs/>
          <w:sz w:val="24"/>
        </w:rPr>
        <w:t>耀华建设管理有限公司绍兴迪荡分公司（绍兴市越城区阳明北路80号滨江大厦C楼3楼9/10号）会议室</w:t>
      </w:r>
      <w:r>
        <w:rPr>
          <w:rFonts w:hint="eastAsia" w:ascii="仿宋" w:hAnsi="仿宋" w:eastAsia="仿宋" w:cs="仿宋"/>
          <w:color w:val="000000" w:themeColor="text1"/>
          <w:sz w:val="24"/>
          <w14:textFill>
            <w14:solidFill>
              <w14:schemeClr w14:val="tx1"/>
            </w14:solidFill>
          </w14:textFill>
        </w:rPr>
        <w:t>。</w:t>
      </w:r>
    </w:p>
    <w:p>
      <w:pPr>
        <w:spacing w:line="440" w:lineRule="exact"/>
        <w:ind w:firstLine="482"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十</w:t>
      </w:r>
      <w:r>
        <w:rPr>
          <w:rFonts w:hint="eastAsia" w:ascii="仿宋" w:hAnsi="仿宋" w:eastAsia="仿宋" w:cs="仿宋"/>
          <w:b/>
          <w:bCs/>
          <w:color w:val="000000" w:themeColor="text1"/>
          <w:sz w:val="24"/>
          <w:lang w:eastAsia="zh-CN"/>
          <w14:textFill>
            <w14:solidFill>
              <w14:schemeClr w14:val="tx1"/>
            </w14:solidFill>
          </w14:textFill>
        </w:rPr>
        <w:t>二</w:t>
      </w:r>
      <w:r>
        <w:rPr>
          <w:rFonts w:hint="eastAsia" w:ascii="仿宋" w:hAnsi="仿宋" w:eastAsia="仿宋" w:cs="仿宋"/>
          <w:b/>
          <w:bCs/>
          <w:color w:val="000000" w:themeColor="text1"/>
          <w:sz w:val="24"/>
          <w14:textFill>
            <w14:solidFill>
              <w14:schemeClr w14:val="tx1"/>
            </w14:solidFill>
          </w14:textFill>
        </w:rPr>
        <w:t>、保证金</w:t>
      </w:r>
      <w:r>
        <w:rPr>
          <w:rFonts w:hint="eastAsia" w:ascii="仿宋" w:hAnsi="仿宋" w:eastAsia="仿宋" w:cs="仿宋"/>
          <w:color w:val="000000" w:themeColor="text1"/>
          <w:sz w:val="24"/>
          <w14:textFill>
            <w14:solidFill>
              <w14:schemeClr w14:val="tx1"/>
            </w14:solidFill>
          </w14:textFill>
        </w:rPr>
        <w:t>：无。</w:t>
      </w:r>
    </w:p>
    <w:p>
      <w:pPr>
        <w:spacing w:line="360" w:lineRule="auto"/>
        <w:ind w:firstLine="482" w:firstLineChars="200"/>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十</w:t>
      </w:r>
      <w:r>
        <w:rPr>
          <w:rFonts w:hint="eastAsia" w:ascii="仿宋" w:hAnsi="仿宋" w:eastAsia="仿宋" w:cs="仿宋"/>
          <w:b/>
          <w:color w:val="000000" w:themeColor="text1"/>
          <w:sz w:val="24"/>
          <w:lang w:eastAsia="zh-CN"/>
          <w14:textFill>
            <w14:solidFill>
              <w14:schemeClr w14:val="tx1"/>
            </w14:solidFill>
          </w14:textFill>
        </w:rPr>
        <w:t>三</w:t>
      </w:r>
      <w:r>
        <w:rPr>
          <w:rFonts w:hint="eastAsia" w:ascii="仿宋" w:hAnsi="仿宋" w:eastAsia="仿宋" w:cs="仿宋"/>
          <w:b/>
          <w:color w:val="000000" w:themeColor="text1"/>
          <w:sz w:val="24"/>
          <w14:textFill>
            <w14:solidFill>
              <w14:schemeClr w14:val="tx1"/>
            </w14:solidFill>
          </w14:textFill>
        </w:rPr>
        <w:t>、投标与开标注意事项：</w:t>
      </w:r>
    </w:p>
    <w:p>
      <w:pPr>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因疫情防控期间，本项目投标与开标采用以下方式：</w:t>
      </w:r>
    </w:p>
    <w:p>
      <w:pPr>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8.1.允许投标人采用邮寄方式提交投标文件（建议采用EMS），有现场提交的，实行即交即走。邮寄地址：绍兴市越城区阳明北路80号滨江大厦C楼3楼（耀华建设管理有限公司），收件人：胡敏，联系电话：0575-88336881。</w:t>
      </w:r>
    </w:p>
    <w:p>
      <w:pPr>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8.2.取消投标人相关人员到现场参加开标的要求；取消投标人在开标现场的书面签字确认等有关操作要求。</w:t>
      </w:r>
    </w:p>
    <w:p>
      <w:pPr>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8.3.评标时如遇需要投标人进行澄清、说明或者补正的，将提供指定的电子邮箱作出澄清、说明或者补正，提交澄清、说明或补正的时间为半小时内。</w:t>
      </w:r>
    </w:p>
    <w:p>
      <w:pPr>
        <w:spacing w:line="420" w:lineRule="exact"/>
        <w:ind w:firstLine="472" w:firstLineChars="196"/>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十三、联系方式：</w:t>
      </w:r>
    </w:p>
    <w:p>
      <w:pPr>
        <w:spacing w:line="420" w:lineRule="exact"/>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1.采购人联系方式：     绍兴市财政局    丁  勇：0575-85209096         </w:t>
      </w:r>
    </w:p>
    <w:p>
      <w:pPr>
        <w:spacing w:line="420" w:lineRule="exact"/>
        <w:ind w:firstLine="4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2.代理机构项目联系人：耀华建设管理有限公司，胡敏，0575-88336881。</w:t>
      </w:r>
    </w:p>
    <w:p>
      <w:pPr>
        <w:spacing w:line="440" w:lineRule="exact"/>
        <w:ind w:firstLine="472" w:firstLineChars="196"/>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十五、其他：</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参与绍兴市政府采购活动的供应商按照《浙江省政府采购供应商注册和诚信管理暂行办法》要求执行。</w:t>
      </w: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耀华建设管理有限公司</w:t>
      </w:r>
    </w:p>
    <w:p>
      <w:pPr>
        <w:ind w:left="238"/>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2020年</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lang w:val="en-US" w:eastAsia="zh-CN"/>
          <w14:textFill>
            <w14:solidFill>
              <w14:schemeClr w14:val="tx1"/>
            </w14:solidFill>
          </w14:textFill>
        </w:rPr>
        <w:t>29</w:t>
      </w:r>
    </w:p>
    <w:p>
      <w:pPr>
        <w:pageBreakBefore/>
        <w:ind w:left="238"/>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 xml:space="preserve">第二部分 </w:t>
      </w:r>
      <w:r>
        <w:rPr>
          <w:rFonts w:hint="eastAsia" w:ascii="仿宋" w:hAnsi="仿宋" w:eastAsia="仿宋" w:cs="仿宋"/>
          <w:b/>
          <w:color w:val="000000" w:themeColor="text1"/>
          <w:sz w:val="36"/>
          <w:szCs w:val="36"/>
          <w:lang w:eastAsia="zh-CN"/>
          <w14:textFill>
            <w14:solidFill>
              <w14:schemeClr w14:val="tx1"/>
            </w14:solidFill>
          </w14:textFill>
        </w:rPr>
        <w:t>投标</w:t>
      </w:r>
      <w:r>
        <w:rPr>
          <w:rFonts w:hint="eastAsia" w:ascii="仿宋" w:hAnsi="仿宋" w:eastAsia="仿宋" w:cs="仿宋"/>
          <w:b/>
          <w:color w:val="000000" w:themeColor="text1"/>
          <w:sz w:val="36"/>
          <w:szCs w:val="36"/>
          <w14:textFill>
            <w14:solidFill>
              <w14:schemeClr w14:val="tx1"/>
            </w14:solidFill>
          </w14:textFill>
        </w:rPr>
        <w:t>须知</w:t>
      </w:r>
    </w:p>
    <w:p>
      <w:pPr>
        <w:ind w:left="238"/>
        <w:jc w:val="center"/>
        <w:rPr>
          <w:rFonts w:ascii="仿宋" w:hAnsi="仿宋" w:eastAsia="仿宋" w:cs="仿宋"/>
          <w:b/>
          <w:color w:val="000000" w:themeColor="text1"/>
          <w:sz w:val="30"/>
          <w:szCs w:val="36"/>
          <w14:textFill>
            <w14:solidFill>
              <w14:schemeClr w14:val="tx1"/>
            </w14:solidFill>
          </w14:textFill>
        </w:rPr>
      </w:pPr>
      <w:r>
        <w:rPr>
          <w:rFonts w:hint="eastAsia" w:ascii="仿宋" w:hAnsi="仿宋" w:eastAsia="仿宋" w:cs="仿宋"/>
          <w:b/>
          <w:color w:val="000000" w:themeColor="text1"/>
          <w:sz w:val="30"/>
          <w:szCs w:val="36"/>
          <w14:textFill>
            <w14:solidFill>
              <w14:schemeClr w14:val="tx1"/>
            </w14:solidFill>
          </w14:textFill>
        </w:rPr>
        <w:t>前附表</w:t>
      </w:r>
    </w:p>
    <w:tbl>
      <w:tblPr>
        <w:tblStyle w:val="97"/>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55"/>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vAlign w:val="center"/>
          </w:tcPr>
          <w:p>
            <w:pPr>
              <w:spacing w:beforeLines="50" w:afterLines="30"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序号</w:t>
            </w:r>
          </w:p>
        </w:tc>
        <w:tc>
          <w:tcPr>
            <w:tcW w:w="8371" w:type="dxa"/>
            <w:gridSpan w:val="2"/>
            <w:vAlign w:val="center"/>
          </w:tcPr>
          <w:p>
            <w:pPr>
              <w:spacing w:beforeLines="50" w:afterLines="30" w:line="3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8371" w:type="dxa"/>
            <w:gridSpan w:val="2"/>
            <w:vAlign w:val="center"/>
          </w:tcPr>
          <w:p>
            <w:pPr>
              <w:snapToGrid w:val="0"/>
              <w:spacing w:line="440" w:lineRule="exact"/>
              <w:rPr>
                <w:rFonts w:ascii="仿宋" w:hAnsi="仿宋" w:eastAsia="仿宋" w:cs="仿宋"/>
                <w:sz w:val="24"/>
              </w:rPr>
            </w:pPr>
            <w:r>
              <w:rPr>
                <w:rFonts w:hint="eastAsia" w:ascii="仿宋" w:hAnsi="仿宋" w:eastAsia="仿宋" w:cs="仿宋"/>
                <w:b/>
                <w:sz w:val="24"/>
                <w:lang w:eastAsia="zh-CN"/>
              </w:rPr>
              <w:t>投标</w:t>
            </w:r>
            <w:r>
              <w:rPr>
                <w:rFonts w:hint="eastAsia" w:ascii="仿宋" w:hAnsi="仿宋" w:eastAsia="仿宋" w:cs="仿宋"/>
                <w:b/>
                <w:sz w:val="24"/>
              </w:rPr>
              <w:t>人应当提交的资格、资信证明文件</w:t>
            </w:r>
            <w:r>
              <w:rPr>
                <w:rFonts w:hint="eastAsia" w:ascii="仿宋" w:hAnsi="仿宋" w:eastAsia="仿宋" w:cs="仿宋"/>
                <w:sz w:val="24"/>
              </w:rPr>
              <w:t>：</w:t>
            </w:r>
          </w:p>
          <w:p>
            <w:pPr>
              <w:snapToGrid w:val="0"/>
              <w:spacing w:line="440" w:lineRule="exact"/>
              <w:rPr>
                <w:rFonts w:ascii="仿宋" w:hAnsi="仿宋" w:eastAsia="仿宋" w:cs="仿宋"/>
                <w:sz w:val="24"/>
              </w:rPr>
            </w:pPr>
            <w:r>
              <w:rPr>
                <w:rFonts w:hint="eastAsia" w:ascii="仿宋" w:hAnsi="仿宋" w:eastAsia="仿宋" w:cs="仿宋"/>
                <w:b/>
                <w:sz w:val="24"/>
              </w:rPr>
              <w:t>（1）相关证明文件：</w:t>
            </w:r>
            <w:r>
              <w:rPr>
                <w:rFonts w:hint="eastAsia" w:ascii="仿宋" w:hAnsi="仿宋" w:eastAsia="仿宋" w:cs="仿宋"/>
                <w:sz w:val="24"/>
              </w:rPr>
              <w:t>营业执照(或事业法人登记证或其他工商 等登记证明材料)复印件、2018年度资产负债表等财务报表资料文件(新成立的公司提供情况说明)、参加本次政府采购活动前三年内，在经营活动中没有重大违法记录的声明（详格式见范例）。</w:t>
            </w:r>
          </w:p>
          <w:p>
            <w:pPr>
              <w:snapToGrid w:val="0"/>
              <w:spacing w:line="440" w:lineRule="exact"/>
              <w:rPr>
                <w:rFonts w:ascii="仿宋" w:hAnsi="仿宋" w:eastAsia="仿宋" w:cs="仿宋"/>
                <w:sz w:val="24"/>
              </w:rPr>
            </w:pPr>
            <w:r>
              <w:rPr>
                <w:rFonts w:hint="eastAsia" w:ascii="仿宋" w:hAnsi="仿宋" w:eastAsia="仿宋" w:cs="仿宋"/>
                <w:b/>
                <w:sz w:val="24"/>
              </w:rPr>
              <w:t>（2）资信证明文件（如果有，按磋商文件第三部分磋商项目范围及要求和第五部分评分标准提供）：</w:t>
            </w:r>
          </w:p>
          <w:p>
            <w:pPr>
              <w:snapToGrid w:val="0"/>
              <w:spacing w:line="440" w:lineRule="exact"/>
              <w:rPr>
                <w:rFonts w:ascii="仿宋" w:hAnsi="仿宋" w:eastAsia="仿宋" w:cs="仿宋"/>
                <w:sz w:val="24"/>
                <w:u w:val="single"/>
              </w:rPr>
            </w:pPr>
            <w:r>
              <w:rPr>
                <w:rFonts w:hint="eastAsia" w:ascii="仿宋" w:hAnsi="仿宋" w:eastAsia="仿宋" w:cs="仿宋"/>
                <w:b/>
                <w:sz w:val="24"/>
              </w:rPr>
              <w:t>（3）特许资格、资信证明文件（如果有）：</w:t>
            </w:r>
          </w:p>
          <w:p>
            <w:pPr>
              <w:spacing w:line="4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sz w:val="24"/>
              </w:rPr>
              <w:t>法律和国务院行政法规规定或授权有关部门规定供应商或产品进入市场须先行取得相关认证或许可的，供应商须在提供相关的认证或许可证明材料。未经认证、许可，或者虽经认证、许可但相关资质证书已经失效的供应商，不能推荐、确认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8371" w:type="dxa"/>
            <w:gridSpan w:val="2"/>
            <w:vAlign w:val="center"/>
          </w:tcPr>
          <w:p>
            <w:pPr>
              <w:autoSpaceDE w:val="0"/>
              <w:autoSpaceDN w:val="0"/>
              <w:spacing w:line="440" w:lineRule="exact"/>
              <w:textAlignment w:val="bottom"/>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有效期：</w:t>
            </w:r>
            <w:r>
              <w:rPr>
                <w:rFonts w:hint="eastAsia" w:ascii="仿宋" w:hAnsi="仿宋" w:eastAsia="仿宋" w:cs="仿宋"/>
                <w:color w:val="000000" w:themeColor="text1"/>
                <w:sz w:val="24"/>
                <w14:textFill>
                  <w14:solidFill>
                    <w14:schemeClr w14:val="tx1"/>
                  </w14:solidFill>
                </w14:textFill>
              </w:rPr>
              <w:t>有效期为从提交响应文件的截止之日起90天。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69"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p>
        </w:tc>
        <w:tc>
          <w:tcPr>
            <w:tcW w:w="8371" w:type="dxa"/>
            <w:gridSpan w:val="2"/>
            <w:vAlign w:val="center"/>
          </w:tcPr>
          <w:p>
            <w:pPr>
              <w:spacing w:line="42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分包或转包：</w:t>
            </w:r>
            <w:r>
              <w:rPr>
                <w:rFonts w:hint="eastAsia" w:ascii="仿宋" w:hAnsi="仿宋" w:eastAsia="仿宋" w:cs="仿宋"/>
                <w:color w:val="000000" w:themeColor="text1"/>
                <w:sz w:val="24"/>
                <w14:textFill>
                  <w14:solidFill>
                    <w14:schemeClr w14:val="tx1"/>
                  </w14:solidFill>
                </w14:textFill>
              </w:rPr>
              <w:t>（1）采购人不同意分包；（2）本项目不得转包。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69"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w:t>
            </w:r>
          </w:p>
        </w:tc>
        <w:tc>
          <w:tcPr>
            <w:tcW w:w="8371" w:type="dxa"/>
            <w:gridSpan w:val="2"/>
            <w:vAlign w:val="center"/>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4"/>
                <w:lang w:eastAsia="zh-CN"/>
                <w14:textFill>
                  <w14:solidFill>
                    <w14:schemeClr w14:val="tx1"/>
                  </w14:solidFill>
                </w14:textFill>
              </w:rPr>
              <w:t>投标</w:t>
            </w:r>
            <w:r>
              <w:rPr>
                <w:rFonts w:hint="eastAsia" w:ascii="仿宋" w:hAnsi="仿宋" w:eastAsia="仿宋" w:cs="仿宋"/>
                <w:b/>
                <w:color w:val="000000" w:themeColor="text1"/>
                <w:sz w:val="24"/>
                <w14:textFill>
                  <w14:solidFill>
                    <w14:schemeClr w14:val="tx1"/>
                  </w14:solidFill>
                </w14:textFill>
              </w:rPr>
              <w:t>文件份数：</w:t>
            </w:r>
            <w:r>
              <w:rPr>
                <w:rFonts w:hint="eastAsia" w:ascii="仿宋" w:hAnsi="仿宋" w:eastAsia="仿宋" w:cs="仿宋"/>
                <w:color w:val="000000" w:themeColor="text1"/>
                <w:sz w:val="24"/>
                <w14:textFill>
                  <w14:solidFill>
                    <w14:schemeClr w14:val="tx1"/>
                  </w14:solidFill>
                </w14:textFill>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69"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p>
        </w:tc>
        <w:tc>
          <w:tcPr>
            <w:tcW w:w="8371" w:type="dxa"/>
            <w:gridSpan w:val="2"/>
            <w:vAlign w:val="center"/>
          </w:tcPr>
          <w:p>
            <w:pPr>
              <w:autoSpaceDE w:val="0"/>
              <w:autoSpaceDN w:val="0"/>
              <w:spacing w:line="420" w:lineRule="exact"/>
              <w:textAlignment w:val="bottom"/>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开标前答疑会或现场考察：无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vAlign w:val="center"/>
          </w:tcPr>
          <w:p>
            <w:pPr>
              <w:spacing w:line="4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w:t>
            </w:r>
          </w:p>
        </w:tc>
        <w:tc>
          <w:tcPr>
            <w:tcW w:w="8371" w:type="dxa"/>
            <w:gridSpan w:val="2"/>
            <w:vAlign w:val="center"/>
          </w:tcPr>
          <w:p>
            <w:pPr>
              <w:autoSpaceDE w:val="0"/>
              <w:autoSpaceDN w:val="0"/>
              <w:adjustRightInd w:val="0"/>
              <w:spacing w:line="42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样品提供：无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restart"/>
            <w:vAlign w:val="center"/>
          </w:tcPr>
          <w:p>
            <w:pPr>
              <w:spacing w:line="40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w:t>
            </w:r>
          </w:p>
        </w:tc>
        <w:tc>
          <w:tcPr>
            <w:tcW w:w="855" w:type="dxa"/>
            <w:vMerge w:val="restart"/>
            <w:vAlign w:val="center"/>
          </w:tcPr>
          <w:p>
            <w:pPr>
              <w:snapToGrid w:val="0"/>
              <w:spacing w:line="40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供应商信用信息事项</w:t>
            </w:r>
          </w:p>
        </w:tc>
        <w:tc>
          <w:tcPr>
            <w:tcW w:w="7516" w:type="dxa"/>
            <w:vAlign w:val="center"/>
          </w:tcPr>
          <w:p>
            <w:pPr>
              <w:snapToGrid w:val="0"/>
              <w:spacing w:line="40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信用信息查询渠道及截止时间：</w:t>
            </w:r>
            <w:r>
              <w:rPr>
                <w:rFonts w:hint="eastAsia" w:ascii="仿宋" w:hAnsi="仿宋" w:eastAsia="仿宋" w:cs="仿宋"/>
                <w:color w:val="000000" w:themeColor="text1"/>
                <w:sz w:val="24"/>
                <w14:textFill>
                  <w14:solidFill>
                    <w14:schemeClr w14:val="tx1"/>
                  </w14:solidFill>
                </w14:textFill>
              </w:rPr>
              <w:t>采购人或采购人委托的磋商小组或采购代理机构将通过“信用中国”网站(www.creditchina.gov.cn)、中国政府采购网(www.ccgp.gov.cn)渠道查询</w:t>
            </w:r>
            <w:r>
              <w:rPr>
                <w:rFonts w:hint="eastAsia" w:ascii="仿宋" w:hAnsi="仿宋" w:eastAsia="仿宋" w:cs="仿宋"/>
                <w:b/>
                <w:color w:val="000000" w:themeColor="text1"/>
                <w:sz w:val="24"/>
                <w14:textFill>
                  <w14:solidFill>
                    <w14:schemeClr w14:val="tx1"/>
                  </w14:solidFill>
                </w14:textFill>
              </w:rPr>
              <w:t>截止时间前</w:t>
            </w:r>
            <w:r>
              <w:rPr>
                <w:rFonts w:hint="eastAsia" w:ascii="仿宋" w:hAnsi="仿宋" w:eastAsia="仿宋" w:cs="仿宋"/>
                <w:color w:val="000000" w:themeColor="text1"/>
                <w:sz w:val="24"/>
                <w14:textFill>
                  <w14:solidFill>
                    <w14:schemeClr w14:val="tx1"/>
                  </w14:solidFill>
                </w14:textFill>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continue"/>
            <w:vAlign w:val="center"/>
          </w:tcPr>
          <w:p>
            <w:pPr>
              <w:spacing w:line="400" w:lineRule="exact"/>
              <w:jc w:val="center"/>
              <w:rPr>
                <w:rFonts w:ascii="仿宋" w:hAnsi="仿宋" w:eastAsia="仿宋" w:cs="仿宋"/>
                <w:color w:val="000000" w:themeColor="text1"/>
                <w:sz w:val="24"/>
                <w14:textFill>
                  <w14:solidFill>
                    <w14:schemeClr w14:val="tx1"/>
                  </w14:solidFill>
                </w14:textFill>
              </w:rPr>
            </w:pPr>
          </w:p>
        </w:tc>
        <w:tc>
          <w:tcPr>
            <w:tcW w:w="855" w:type="dxa"/>
            <w:vMerge w:val="continue"/>
            <w:vAlign w:val="center"/>
          </w:tcPr>
          <w:p>
            <w:pPr>
              <w:snapToGrid w:val="0"/>
              <w:spacing w:line="400" w:lineRule="exact"/>
              <w:rPr>
                <w:rFonts w:ascii="仿宋" w:hAnsi="仿宋" w:eastAsia="仿宋" w:cs="仿宋"/>
                <w:b/>
                <w:color w:val="000000" w:themeColor="text1"/>
                <w:sz w:val="24"/>
                <w14:textFill>
                  <w14:solidFill>
                    <w14:schemeClr w14:val="tx1"/>
                  </w14:solidFill>
                </w14:textFill>
              </w:rPr>
            </w:pPr>
          </w:p>
        </w:tc>
        <w:tc>
          <w:tcPr>
            <w:tcW w:w="7516" w:type="dxa"/>
            <w:vAlign w:val="center"/>
          </w:tcPr>
          <w:p>
            <w:pPr>
              <w:snapToGrid w:val="0"/>
              <w:spacing w:line="40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信用信息查询记录和证据留存的具体方式：</w:t>
            </w:r>
            <w:r>
              <w:rPr>
                <w:rFonts w:hint="eastAsia" w:ascii="仿宋" w:hAnsi="仿宋" w:eastAsia="仿宋" w:cs="仿宋"/>
                <w:color w:val="000000" w:themeColor="text1"/>
                <w:sz w:val="24"/>
                <w14:textFill>
                  <w14:solidFill>
                    <w14:schemeClr w14:val="tx1"/>
                  </w14:solidFill>
                </w14:textFill>
              </w:rPr>
              <w:t>采购人或采购人委托的磋商小组或采购代理机构现场查询供应商的信用记录，查询结果经确认后与</w:t>
            </w:r>
            <w:r>
              <w:rPr>
                <w:rFonts w:hint="eastAsia" w:ascii="仿宋" w:hAnsi="仿宋" w:eastAsia="仿宋" w:cs="仿宋"/>
                <w:b/>
                <w:color w:val="000000" w:themeColor="text1"/>
                <w:sz w:val="24"/>
                <w14:textFill>
                  <w14:solidFill>
                    <w14:schemeClr w14:val="tx1"/>
                  </w14:solidFill>
                </w14:textFill>
              </w:rPr>
              <w:t>响应</w:t>
            </w:r>
            <w:r>
              <w:rPr>
                <w:rFonts w:hint="eastAsia" w:ascii="仿宋" w:hAnsi="仿宋" w:eastAsia="仿宋" w:cs="仿宋"/>
                <w:color w:val="000000" w:themeColor="text1"/>
                <w:sz w:val="24"/>
                <w14:textFill>
                  <w14:solidFill>
                    <w14:schemeClr w14:val="tx1"/>
                  </w14:solidFill>
                </w14:textFill>
              </w:rPr>
              <w:t>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continue"/>
            <w:vAlign w:val="center"/>
          </w:tcPr>
          <w:p>
            <w:pPr>
              <w:spacing w:line="400" w:lineRule="exact"/>
              <w:jc w:val="center"/>
              <w:rPr>
                <w:rFonts w:ascii="仿宋" w:hAnsi="仿宋" w:eastAsia="仿宋" w:cs="仿宋"/>
                <w:color w:val="000000" w:themeColor="text1"/>
                <w:sz w:val="24"/>
                <w14:textFill>
                  <w14:solidFill>
                    <w14:schemeClr w14:val="tx1"/>
                  </w14:solidFill>
                </w14:textFill>
              </w:rPr>
            </w:pPr>
          </w:p>
        </w:tc>
        <w:tc>
          <w:tcPr>
            <w:tcW w:w="855" w:type="dxa"/>
            <w:vMerge w:val="continue"/>
            <w:vAlign w:val="center"/>
          </w:tcPr>
          <w:p>
            <w:pPr>
              <w:snapToGrid w:val="0"/>
              <w:spacing w:line="400" w:lineRule="exact"/>
              <w:rPr>
                <w:rFonts w:ascii="仿宋" w:hAnsi="仿宋" w:eastAsia="仿宋" w:cs="仿宋"/>
                <w:b/>
                <w:color w:val="000000" w:themeColor="text1"/>
                <w:sz w:val="24"/>
                <w14:textFill>
                  <w14:solidFill>
                    <w14:schemeClr w14:val="tx1"/>
                  </w14:solidFill>
                </w14:textFill>
              </w:rPr>
            </w:pPr>
          </w:p>
        </w:tc>
        <w:tc>
          <w:tcPr>
            <w:tcW w:w="7516" w:type="dxa"/>
            <w:vAlign w:val="center"/>
          </w:tcPr>
          <w:p>
            <w:pPr>
              <w:snapToGrid w:val="0"/>
              <w:spacing w:line="40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信用信息的使用规则：</w:t>
            </w:r>
            <w:r>
              <w:rPr>
                <w:rFonts w:hint="eastAsia" w:ascii="仿宋" w:hAnsi="仿宋" w:eastAsia="仿宋" w:cs="仿宋"/>
                <w:color w:val="000000" w:themeColor="text1"/>
                <w:sz w:val="24"/>
                <w14:textFill>
                  <w14:solidFill>
                    <w14:schemeClr w14:val="tx1"/>
                  </w14:solidFill>
                </w14:textFill>
              </w:rPr>
              <w:t>经查询列入失信被执行人名单、重大税收违法案件当事人名单、政府采购严重违法失信行为记录名单的供应商的磋商响应文件将被拒绝。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240" w:type="dxa"/>
            <w:gridSpan w:val="3"/>
            <w:vAlign w:val="center"/>
          </w:tcPr>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解释：凡涉及本磋商文件的解释权属于采购人、采购代理机构。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240" w:type="dxa"/>
            <w:gridSpan w:val="3"/>
            <w:vAlign w:val="center"/>
          </w:tcPr>
          <w:p>
            <w:pPr>
              <w:spacing w:line="40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注：成交候选供应商放弃成交资格或因质疑、投诉被取消成交资格或不能履行合同的，本项目应重新开展采购活动。</w:t>
            </w:r>
          </w:p>
        </w:tc>
      </w:tr>
    </w:tbl>
    <w:p>
      <w:pPr>
        <w:pStyle w:val="80"/>
        <w:widowControl w:val="0"/>
        <w:spacing w:afterLines="0" w:line="560" w:lineRule="exact"/>
        <w:jc w:val="both"/>
        <w:rPr>
          <w:rFonts w:ascii="仿宋" w:hAnsi="仿宋" w:eastAsia="仿宋" w:cs="仿宋"/>
          <w:b/>
          <w:bCs w:val="0"/>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30"/>
          <w:szCs w:val="30"/>
          <w14:textFill>
            <w14:solidFill>
              <w14:schemeClr w14:val="tx1"/>
            </w14:solidFill>
          </w14:textFill>
        </w:rPr>
        <w:t>注：为绍兴市公共资源交易市场的正常秩序，进一步遏制串标、抬标行为，保护交易各方的合法权益，凡在同一磋商项目的评标中，发现</w:t>
      </w:r>
      <w:r>
        <w:rPr>
          <w:rFonts w:hint="eastAsia" w:ascii="仿宋" w:hAnsi="仿宋" w:eastAsia="仿宋" w:cs="仿宋"/>
          <w:b/>
          <w:bCs w:val="0"/>
          <w:i/>
          <w:color w:val="000000" w:themeColor="text1"/>
          <w:sz w:val="30"/>
          <w:szCs w:val="30"/>
          <w:u w:val="double"/>
          <w14:textFill>
            <w14:solidFill>
              <w14:schemeClr w14:val="tx1"/>
            </w14:solidFill>
          </w14:textFill>
        </w:rPr>
        <w:t>①有二份及二份以上投标文件的相互之间有特别相同或相似之处②两家或两家以上投标人提供的投标文件出自同一终端设备的，或在相同Internet主机分配地址（相同IP地址）磋商文件获取或网上投标的</w:t>
      </w:r>
      <w:r>
        <w:rPr>
          <w:rFonts w:hint="eastAsia" w:ascii="仿宋" w:hAnsi="仿宋" w:eastAsia="仿宋" w:cs="仿宋"/>
          <w:b/>
          <w:bCs w:val="0"/>
          <w:color w:val="000000" w:themeColor="text1"/>
          <w:sz w:val="30"/>
          <w:szCs w:val="30"/>
          <w14:textFill>
            <w14:solidFill>
              <w14:schemeClr w14:val="tx1"/>
            </w14:solidFill>
          </w14:textFill>
        </w:rPr>
        <w:t>，且经询标澄清投标人无令人信服的理由和可靠证据证明其合理性的，经评标委员会半数以上成员确认有</w:t>
      </w:r>
      <w:r>
        <w:rPr>
          <w:rFonts w:hint="eastAsia" w:ascii="仿宋" w:hAnsi="仿宋" w:eastAsia="仿宋" w:cs="仿宋"/>
          <w:b/>
          <w:bCs w:val="0"/>
          <w:color w:val="000000" w:themeColor="text1"/>
          <w:sz w:val="30"/>
          <w:szCs w:val="30"/>
          <w:u w:val="double"/>
          <w14:textFill>
            <w14:solidFill>
              <w14:schemeClr w14:val="tx1"/>
            </w14:solidFill>
          </w14:textFill>
        </w:rPr>
        <w:t>串通投标</w:t>
      </w:r>
      <w:r>
        <w:rPr>
          <w:rFonts w:hint="eastAsia" w:ascii="仿宋" w:hAnsi="仿宋" w:eastAsia="仿宋" w:cs="仿宋"/>
          <w:b/>
          <w:bCs w:val="0"/>
          <w:color w:val="000000" w:themeColor="text1"/>
          <w:sz w:val="30"/>
          <w:szCs w:val="30"/>
          <w14:textFill>
            <w14:solidFill>
              <w14:schemeClr w14:val="tx1"/>
            </w14:solidFill>
          </w14:textFill>
        </w:rPr>
        <w:t>嫌疑的，其投标文件按</w:t>
      </w:r>
      <w:r>
        <w:rPr>
          <w:rFonts w:hint="eastAsia" w:ascii="仿宋" w:hAnsi="仿宋" w:eastAsia="仿宋" w:cs="仿宋"/>
          <w:b/>
          <w:bCs w:val="0"/>
          <w:color w:val="000000" w:themeColor="text1"/>
          <w:sz w:val="30"/>
          <w:szCs w:val="30"/>
          <w:u w:val="double"/>
          <w14:textFill>
            <w14:solidFill>
              <w14:schemeClr w14:val="tx1"/>
            </w14:solidFill>
          </w14:textFill>
        </w:rPr>
        <w:t>无效投标处理</w:t>
      </w:r>
      <w:r>
        <w:rPr>
          <w:rFonts w:hint="eastAsia" w:ascii="仿宋" w:hAnsi="仿宋" w:eastAsia="仿宋" w:cs="仿宋"/>
          <w:b/>
          <w:bCs w:val="0"/>
          <w:color w:val="000000" w:themeColor="text1"/>
          <w:sz w:val="30"/>
          <w:szCs w:val="30"/>
          <w14:textFill>
            <w14:solidFill>
              <w14:schemeClr w14:val="tx1"/>
            </w14:solidFill>
          </w14:textFill>
        </w:rPr>
        <w:t>，不再对其进行评审，也不影响磋商工作继续评标。</w:t>
      </w:r>
    </w:p>
    <w:p>
      <w:pPr>
        <w:pageBreakBefore/>
        <w:snapToGrid w:val="0"/>
        <w:spacing w:line="300" w:lineRule="auto"/>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一、总则</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1.项目说明</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1.1本文件适用于本次所述项目的资格审查及信用信息查询、合同、验收等行为（法律、法规另有规定的，从其规定）。</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1.2供应商一旦参与本次</w:t>
      </w:r>
      <w:r>
        <w:rPr>
          <w:rFonts w:hint="eastAsia" w:ascii="仿宋" w:hAnsi="仿宋" w:eastAsia="仿宋" w:cs="仿宋"/>
          <w:color w:val="000000" w:themeColor="text1"/>
          <w:sz w:val="24"/>
          <w:lang w:eastAsia="zh-CN"/>
          <w14:textFill>
            <w14:solidFill>
              <w14:schemeClr w14:val="tx1"/>
            </w14:solidFill>
          </w14:textFill>
        </w:rPr>
        <w:t>投标</w:t>
      </w:r>
      <w:r>
        <w:rPr>
          <w:rFonts w:hint="eastAsia" w:ascii="仿宋" w:hAnsi="仿宋" w:eastAsia="仿宋" w:cs="仿宋"/>
          <w:color w:val="000000" w:themeColor="text1"/>
          <w:sz w:val="24"/>
          <w14:textFill>
            <w14:solidFill>
              <w14:schemeClr w14:val="tx1"/>
            </w14:solidFill>
          </w14:textFill>
        </w:rPr>
        <w:t>活动，即被视为接受了本文件的所有内容，如有任何异议，均应在法定时间内提出。</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1.4本文件所称公章是指单位法定名称章或者冠以法定名称的投标业务专用章。</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 定义</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2.1政府采购当事人及监管部门：绍兴市财政局为本项目的采购人（合同中的甲方），耀华建设管理有限公司为采购代理机构，响应参加</w:t>
      </w:r>
      <w:r>
        <w:rPr>
          <w:rFonts w:hint="eastAsia" w:ascii="仿宋" w:hAnsi="仿宋" w:eastAsia="仿宋" w:cs="仿宋"/>
          <w:color w:val="000000" w:themeColor="text1"/>
          <w:sz w:val="24"/>
          <w:lang w:eastAsia="zh-CN"/>
          <w14:textFill>
            <w14:solidFill>
              <w14:schemeClr w14:val="tx1"/>
            </w14:solidFill>
          </w14:textFill>
        </w:rPr>
        <w:t>投标</w:t>
      </w:r>
      <w:r>
        <w:rPr>
          <w:rFonts w:hint="eastAsia" w:ascii="仿宋" w:hAnsi="仿宋" w:eastAsia="仿宋" w:cs="仿宋"/>
          <w:color w:val="000000" w:themeColor="text1"/>
          <w:sz w:val="24"/>
          <w14:textFill>
            <w14:solidFill>
              <w14:schemeClr w14:val="tx1"/>
            </w14:solidFill>
          </w14:textFill>
        </w:rPr>
        <w:t>的法人、其他组织或者自然人为响应人，经评审产生并经批准的响应人为中标候选人，经公告无异议，并签订合同后的中标人为供应商（合同中的乙方），绍兴市财政局为政府采购监督管理部门。</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 “产品”系指供方按磋商文件规定，经合法途径取得的，须向采购人提供的一切产品、保险、税金、安装、施工、调试、备品备件、工具、手册及其它有关技术资料和材料。</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 “服务”系指磋商文件规定供应商须承担的安装、调试、技术协助、校准、培训、技术指导以及其他类似的义务。</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2.4 “项目”系指供应商按磋商文件规定向采购人提供的产品和服务。</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2.5“授权代表”系指法定代表人的被授权委托人。</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2.6 “★”系指实质性指标要求条款，“▲” 系指主要性能指标要求条款。</w:t>
      </w:r>
    </w:p>
    <w:p>
      <w:pPr>
        <w:spacing w:line="440" w:lineRule="exac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w:t>
      </w: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b/>
          <w:color w:val="000000" w:themeColor="text1"/>
          <w:sz w:val="24"/>
          <w14:textFill>
            <w14:solidFill>
              <w14:schemeClr w14:val="tx1"/>
            </w14:solidFill>
          </w14:textFill>
        </w:rPr>
        <w:t>采购项目需要落实的政府采购政策</w:t>
      </w: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w:t>
      </w:r>
      <w:r>
        <w:rPr>
          <w:rFonts w:hint="eastAsia" w:ascii="仿宋" w:hAnsi="仿宋" w:eastAsia="仿宋" w:cs="仿宋"/>
          <w:bCs/>
          <w:color w:val="000000" w:themeColor="text1"/>
          <w:sz w:val="24"/>
          <w14:textFill>
            <w14:solidFill>
              <w14:schemeClr w14:val="tx1"/>
            </w14:solidFill>
          </w14:textFill>
        </w:rPr>
        <w:t>小型、微型</w:t>
      </w:r>
      <w:r>
        <w:rPr>
          <w:rFonts w:hint="eastAsia" w:ascii="仿宋" w:hAnsi="仿宋" w:eastAsia="仿宋" w:cs="仿宋"/>
          <w:color w:val="000000" w:themeColor="text1"/>
          <w:sz w:val="24"/>
          <w14:textFill>
            <w14:solidFill>
              <w14:schemeClr w14:val="tx1"/>
            </w14:solidFill>
          </w14:textFill>
        </w:rPr>
        <w:t>企业价格扣除。</w:t>
      </w:r>
    </w:p>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3.3.1</w:t>
      </w:r>
      <w:r>
        <w:rPr>
          <w:rFonts w:hint="eastAsia" w:ascii="仿宋" w:hAnsi="仿宋" w:eastAsia="仿宋" w:cs="仿宋"/>
          <w:bCs/>
          <w:color w:val="000000" w:themeColor="text1"/>
          <w:sz w:val="24"/>
          <w14:textFill>
            <w14:solidFill>
              <w14:schemeClr w14:val="tx1"/>
            </w14:solidFill>
          </w14:textFill>
        </w:rPr>
        <w:t>小型、微型企业应当同时符合以下条件：</w:t>
      </w:r>
    </w:p>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（1）符合中小企业划分标准；</w:t>
      </w:r>
    </w:p>
    <w:p>
      <w:pPr>
        <w:spacing w:line="440" w:lineRule="exact"/>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w:t>
      </w:r>
      <w:r>
        <w:rPr>
          <w:rFonts w:hint="eastAsia" w:ascii="仿宋" w:hAnsi="仿宋" w:eastAsia="仿宋" w:cs="仿宋"/>
          <w:b/>
          <w:bCs/>
          <w:color w:val="000000" w:themeColor="text1"/>
          <w:sz w:val="24"/>
          <w14:textFill>
            <w14:solidFill>
              <w14:schemeClr w14:val="tx1"/>
            </w14:solidFill>
          </w14:textFill>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3.3.2小型、微型企业应按照文件格式要求提供《中小企业声明函》。</w:t>
      </w: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3.3.3对于非专门面向此类企业的项目，对小型和微型企业产品的投标价格给予6 %的扣除，用扣除后的价格参与评审。</w:t>
      </w: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联合体各方均为小型、微型企业的，联合体视同为小型、微型企业。</w:t>
      </w:r>
    </w:p>
    <w:p>
      <w:pPr>
        <w:spacing w:line="440" w:lineRule="exac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3.3.5符合《关于促进残疾人就业政府采购政策的通知》（财库〔2017〕141号）规定的条件并提供《残疾人福利性单位声明函》（附件1）的残疾人福利性单位视同小型、微型企业；</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beforeLines="50" w:afterLines="50"/>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二、</w:t>
      </w:r>
      <w:r>
        <w:rPr>
          <w:rFonts w:hint="eastAsia" w:ascii="仿宋" w:hAnsi="仿宋" w:eastAsia="仿宋" w:cs="仿宋"/>
          <w:b/>
          <w:color w:val="000000" w:themeColor="text1"/>
          <w:sz w:val="36"/>
          <w:szCs w:val="36"/>
          <w:lang w:eastAsia="zh-CN"/>
          <w14:textFill>
            <w14:solidFill>
              <w14:schemeClr w14:val="tx1"/>
            </w14:solidFill>
          </w14:textFill>
        </w:rPr>
        <w:t>投标</w:t>
      </w:r>
      <w:r>
        <w:rPr>
          <w:rFonts w:hint="eastAsia" w:ascii="仿宋" w:hAnsi="仿宋" w:eastAsia="仿宋" w:cs="仿宋"/>
          <w:b/>
          <w:color w:val="000000" w:themeColor="text1"/>
          <w:sz w:val="36"/>
          <w:szCs w:val="36"/>
          <w14:textFill>
            <w14:solidFill>
              <w14:schemeClr w14:val="tx1"/>
            </w14:solidFill>
          </w14:textFill>
        </w:rPr>
        <w:t>文件</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1．政府采购方式</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 本项目采用</w:t>
      </w:r>
      <w:r>
        <w:rPr>
          <w:rFonts w:hint="eastAsia" w:ascii="仿宋" w:hAnsi="仿宋" w:eastAsia="仿宋" w:cs="仿宋"/>
          <w:b/>
          <w:color w:val="000000" w:themeColor="text1"/>
          <w:kern w:val="0"/>
          <w:sz w:val="24"/>
          <w:lang w:eastAsia="zh-CN"/>
          <w14:textFill>
            <w14:solidFill>
              <w14:schemeClr w14:val="tx1"/>
            </w14:solidFill>
          </w14:textFill>
        </w:rPr>
        <w:t>公开招标</w:t>
      </w:r>
      <w:r>
        <w:rPr>
          <w:rFonts w:hint="eastAsia" w:ascii="仿宋" w:hAnsi="仿宋" w:eastAsia="仿宋" w:cs="仿宋"/>
          <w:color w:val="000000" w:themeColor="text1"/>
          <w:sz w:val="24"/>
          <w14:textFill>
            <w14:solidFill>
              <w14:schemeClr w14:val="tx1"/>
            </w14:solidFill>
          </w14:textFill>
        </w:rPr>
        <w:t>方式进行。</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如某一标项实质性响应文件的供应商不足三家时，由采购人重新组织开展采购活动或按有关规定实施。</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2. </w:t>
      </w:r>
      <w:r>
        <w:rPr>
          <w:rFonts w:hint="eastAsia" w:ascii="仿宋" w:hAnsi="仿宋" w:eastAsia="仿宋" w:cs="仿宋"/>
          <w:b/>
          <w:color w:val="000000" w:themeColor="text1"/>
          <w:sz w:val="24"/>
          <w:lang w:eastAsia="zh-CN"/>
          <w14:textFill>
            <w14:solidFill>
              <w14:schemeClr w14:val="tx1"/>
            </w14:solidFill>
          </w14:textFill>
        </w:rPr>
        <w:t>投标</w:t>
      </w:r>
      <w:r>
        <w:rPr>
          <w:rFonts w:hint="eastAsia" w:ascii="仿宋" w:hAnsi="仿宋" w:eastAsia="仿宋" w:cs="仿宋"/>
          <w:b/>
          <w:color w:val="000000" w:themeColor="text1"/>
          <w:sz w:val="24"/>
          <w14:textFill>
            <w14:solidFill>
              <w14:schemeClr w14:val="tx1"/>
            </w14:solidFill>
          </w14:textFill>
        </w:rPr>
        <w:t>委托</w:t>
      </w:r>
    </w:p>
    <w:p>
      <w:pPr>
        <w:snapToGrid w:val="0"/>
        <w:spacing w:line="4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参加磋商的须携带个人身份证明原件；如授权代表参加磋商的，则须有法定代表人出具的授权委托书及授权代表的个人身份证明原件（身份证明原件如：本人身份证原件、户口本原件、本人驾驶证原件等）。</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3. </w:t>
      </w:r>
      <w:r>
        <w:rPr>
          <w:rFonts w:hint="eastAsia" w:ascii="仿宋" w:hAnsi="仿宋" w:eastAsia="仿宋" w:cs="仿宋"/>
          <w:b/>
          <w:color w:val="000000" w:themeColor="text1"/>
          <w:sz w:val="24"/>
          <w:lang w:eastAsia="zh-CN"/>
          <w14:textFill>
            <w14:solidFill>
              <w14:schemeClr w14:val="tx1"/>
            </w14:solidFill>
          </w14:textFill>
        </w:rPr>
        <w:t>投标</w:t>
      </w:r>
      <w:r>
        <w:rPr>
          <w:rFonts w:hint="eastAsia" w:ascii="仿宋" w:hAnsi="仿宋" w:eastAsia="仿宋" w:cs="仿宋"/>
          <w:b/>
          <w:color w:val="000000" w:themeColor="text1"/>
          <w:sz w:val="24"/>
          <w14:textFill>
            <w14:solidFill>
              <w14:schemeClr w14:val="tx1"/>
            </w14:solidFill>
          </w14:textFill>
        </w:rPr>
        <w:t>费用</w:t>
      </w:r>
    </w:p>
    <w:p>
      <w:pPr>
        <w:pStyle w:val="26"/>
        <w:spacing w:afterLines="0" w:line="440" w:lineRule="exact"/>
        <w:ind w:left="0" w:firstLine="480" w:firstLineChars="20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供应商应自行承担编制文件及参加本次</w:t>
      </w:r>
      <w:r>
        <w:rPr>
          <w:rFonts w:hint="eastAsia" w:ascii="仿宋" w:hAnsi="仿宋" w:eastAsia="仿宋" w:cs="仿宋"/>
          <w:color w:val="000000" w:themeColor="text1"/>
          <w:lang w:eastAsia="zh-CN"/>
          <w14:textFill>
            <w14:solidFill>
              <w14:schemeClr w14:val="tx1"/>
            </w14:solidFill>
          </w14:textFill>
        </w:rPr>
        <w:t>招标</w:t>
      </w:r>
      <w:r>
        <w:rPr>
          <w:rFonts w:hint="eastAsia" w:ascii="仿宋" w:hAnsi="仿宋" w:eastAsia="仿宋" w:cs="仿宋"/>
          <w:color w:val="000000" w:themeColor="text1"/>
          <w14:textFill>
            <w14:solidFill>
              <w14:schemeClr w14:val="tx1"/>
            </w14:solidFill>
          </w14:textFill>
        </w:rPr>
        <w:t>所涉及的一切费用。</w:t>
      </w:r>
    </w:p>
    <w:p>
      <w:pPr>
        <w:snapToGrid w:val="0"/>
        <w:spacing w:line="800" w:lineRule="exact"/>
        <w:jc w:val="center"/>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三、</w:t>
      </w:r>
      <w:r>
        <w:rPr>
          <w:rFonts w:hint="eastAsia" w:ascii="仿宋" w:hAnsi="仿宋" w:eastAsia="仿宋" w:cs="仿宋"/>
          <w:b/>
          <w:color w:val="000000" w:themeColor="text1"/>
          <w:sz w:val="36"/>
          <w:szCs w:val="36"/>
          <w:lang w:eastAsia="zh-CN"/>
          <w14:textFill>
            <w14:solidFill>
              <w14:schemeClr w14:val="tx1"/>
            </w14:solidFill>
          </w14:textFill>
        </w:rPr>
        <w:t>投标</w:t>
      </w:r>
      <w:r>
        <w:rPr>
          <w:rFonts w:hint="eastAsia" w:ascii="仿宋" w:hAnsi="仿宋" w:eastAsia="仿宋" w:cs="仿宋"/>
          <w:b/>
          <w:color w:val="000000" w:themeColor="text1"/>
          <w:sz w:val="36"/>
          <w:szCs w:val="36"/>
          <w14:textFill>
            <w14:solidFill>
              <w14:schemeClr w14:val="tx1"/>
            </w14:solidFill>
          </w14:textFill>
        </w:rPr>
        <w:t>文件</w:t>
      </w:r>
    </w:p>
    <w:p>
      <w:pPr>
        <w:numPr>
          <w:ilvl w:val="0"/>
          <w:numId w:val="2"/>
        </w:num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lang w:eastAsia="zh-CN"/>
          <w14:textFill>
            <w14:solidFill>
              <w14:schemeClr w14:val="tx1"/>
            </w14:solidFill>
          </w14:textFill>
        </w:rPr>
        <w:t>投标</w:t>
      </w:r>
      <w:r>
        <w:rPr>
          <w:rFonts w:hint="eastAsia" w:ascii="仿宋" w:hAnsi="仿宋" w:eastAsia="仿宋" w:cs="仿宋"/>
          <w:b/>
          <w:color w:val="000000" w:themeColor="text1"/>
          <w:sz w:val="24"/>
          <w14:textFill>
            <w14:solidFill>
              <w14:schemeClr w14:val="tx1"/>
            </w14:solidFill>
          </w14:textFill>
        </w:rPr>
        <w:t>文件的语言及计量单位</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1.1供应商应仔细阅读文件中的所有内容，按照文件要求，详细编制响应文件，并保证响应文件的正确性和真实性。</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 响应文件以及供应商与采购人、采购代理机构就有关事宜的所有来往函电，均应以中文书写（技术术语除外）。</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 计量单位，除磋商文件中有特殊要求外，应采用中华人民共和国法定计量单位，货币单位：人民币元。</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1.4不按文件的要求提供的响应文件可能导致被拒绝。</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2. </w:t>
      </w:r>
      <w:r>
        <w:rPr>
          <w:rFonts w:hint="eastAsia" w:ascii="仿宋" w:hAnsi="仿宋" w:eastAsia="仿宋" w:cs="仿宋"/>
          <w:b/>
          <w:color w:val="000000" w:themeColor="text1"/>
          <w:sz w:val="24"/>
          <w:lang w:eastAsia="zh-CN"/>
          <w14:textFill>
            <w14:solidFill>
              <w14:schemeClr w14:val="tx1"/>
            </w14:solidFill>
          </w14:textFill>
        </w:rPr>
        <w:t>投标</w:t>
      </w:r>
      <w:r>
        <w:rPr>
          <w:rFonts w:hint="eastAsia" w:ascii="仿宋" w:hAnsi="仿宋" w:eastAsia="仿宋" w:cs="仿宋"/>
          <w:b/>
          <w:color w:val="000000" w:themeColor="text1"/>
          <w:sz w:val="24"/>
          <w14:textFill>
            <w14:solidFill>
              <w14:schemeClr w14:val="tx1"/>
            </w14:solidFill>
          </w14:textFill>
        </w:rPr>
        <w:t>文件的组成</w:t>
      </w:r>
    </w:p>
    <w:p>
      <w:pPr>
        <w:spacing w:line="4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投标</w:t>
      </w:r>
      <w:r>
        <w:rPr>
          <w:rFonts w:hint="eastAsia" w:ascii="仿宋" w:hAnsi="仿宋" w:eastAsia="仿宋" w:cs="仿宋"/>
          <w:color w:val="000000" w:themeColor="text1"/>
          <w:sz w:val="24"/>
          <w14:textFill>
            <w14:solidFill>
              <w14:schemeClr w14:val="tx1"/>
            </w14:solidFill>
          </w14:textFill>
        </w:rPr>
        <w:t>文件由“商务文件资料”和“技术文件资料”二部分文件组成：</w:t>
      </w:r>
    </w:p>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 “商务文件资料”应至少包含以下内容（正本用原件）：</w:t>
      </w:r>
    </w:p>
    <w:p>
      <w:pPr>
        <w:tabs>
          <w:tab w:val="left" w:pos="3870"/>
          <w:tab w:val="left" w:pos="4085"/>
        </w:tabs>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2.1.1响应函（格式见第六部分附件）； </w:t>
      </w:r>
    </w:p>
    <w:p>
      <w:pPr>
        <w:tabs>
          <w:tab w:val="left" w:pos="3870"/>
          <w:tab w:val="left" w:pos="4085"/>
        </w:tabs>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2.1.2报价一览表（格式见第六部分附件）； </w:t>
      </w:r>
    </w:p>
    <w:p>
      <w:pPr>
        <w:tabs>
          <w:tab w:val="left" w:pos="3870"/>
          <w:tab w:val="left" w:pos="4085"/>
        </w:tabs>
        <w:snapToGrid w:val="0"/>
        <w:spacing w:line="440" w:lineRule="exact"/>
        <w:jc w:val="left"/>
        <w:rPr>
          <w:rFonts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2.1.3</w:t>
      </w:r>
      <w:r>
        <w:rPr>
          <w:rFonts w:hint="eastAsia" w:ascii="仿宋" w:hAnsi="仿宋" w:eastAsia="仿宋" w:cs="仿宋"/>
          <w:color w:val="000000" w:themeColor="text1"/>
          <w:sz w:val="24"/>
          <w:szCs w:val="20"/>
          <w14:textFill>
            <w14:solidFill>
              <w14:schemeClr w14:val="tx1"/>
            </w14:solidFill>
          </w14:textFill>
        </w:rPr>
        <w:t>小微企业声明函及证明资料（如有，格式见第六部分附件）；</w:t>
      </w:r>
    </w:p>
    <w:p>
      <w:pPr>
        <w:tabs>
          <w:tab w:val="left" w:pos="3870"/>
          <w:tab w:val="left" w:pos="4085"/>
        </w:tabs>
        <w:snapToGrid w:val="0"/>
        <w:spacing w:line="440" w:lineRule="exact"/>
        <w:jc w:val="left"/>
        <w:rPr>
          <w:rFonts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2.1.4残疾人福利性单位声明函（如有，格式见第六部分附件）。</w:t>
      </w:r>
    </w:p>
    <w:p>
      <w:pPr>
        <w:tabs>
          <w:tab w:val="left" w:pos="3870"/>
          <w:tab w:val="left" w:pos="4085"/>
        </w:tabs>
        <w:snapToGrid w:val="0"/>
        <w:spacing w:line="4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以上文件组成“商务文件资料”。供应商在“商务文件资料”中应对文件作实质性响应，该项内容将作为重要指标。</w:t>
      </w:r>
    </w:p>
    <w:p>
      <w:pPr>
        <w:pStyle w:val="39"/>
        <w:tabs>
          <w:tab w:val="left" w:pos="1854"/>
        </w:tabs>
        <w:spacing w:afterLines="0" w:line="440" w:lineRule="exact"/>
        <w:ind w:left="0" w:firstLine="0"/>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2.2 “技术文件资料”至少应包括以下内容（正本用原件）：</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2.2.1法定代表人授权委托书(个体工商户不需要提供，但经营者必须本人参加磋商，格式见第六部分附件)；</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2.2.2授权代表社保证明（格式见第六部分附件）；</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2.2.3法定代表人身份证明书（格式见第六部分附件）；</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2.2.4 企业法人营业执照副本复印件（加盖单位公章）；</w:t>
      </w:r>
    </w:p>
    <w:p>
      <w:pPr>
        <w:snapToGrid w:val="0"/>
        <w:spacing w:line="440" w:lineRule="exac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2.2.5相关资质证明或文件复印件（加盖单位公章）；（均需加盖公章）：</w:t>
      </w:r>
      <w:r>
        <w:rPr>
          <w:rFonts w:hint="eastAsia" w:ascii="仿宋" w:hAnsi="仿宋" w:eastAsia="仿宋" w:cs="仿宋"/>
          <w:color w:val="000000" w:themeColor="text1"/>
          <w:kern w:val="0"/>
          <w:sz w:val="24"/>
          <w14:textFill>
            <w14:solidFill>
              <w14:schemeClr w14:val="tx1"/>
            </w14:solidFill>
          </w14:textFill>
        </w:rPr>
        <w:t>证明其符合《中华人民共和国政府采购法》规定的供应商基本条件和采购项目对供应商的特定要求</w:t>
      </w:r>
      <w:r>
        <w:rPr>
          <w:rFonts w:hint="eastAsia" w:ascii="仿宋" w:hAnsi="仿宋" w:eastAsia="仿宋" w:cs="仿宋"/>
          <w:color w:val="000000" w:themeColor="text1"/>
          <w:sz w:val="24"/>
          <w14:textFill>
            <w14:solidFill>
              <w14:schemeClr w14:val="tx1"/>
            </w14:solidFill>
          </w14:textFill>
        </w:rPr>
        <w:t>（如果项目要求）</w:t>
      </w:r>
      <w:r>
        <w:rPr>
          <w:rFonts w:hint="eastAsia" w:ascii="仿宋" w:hAnsi="仿宋" w:eastAsia="仿宋" w:cs="仿宋"/>
          <w:color w:val="000000" w:themeColor="text1"/>
          <w:kern w:val="0"/>
          <w:sz w:val="24"/>
          <w14:textFill>
            <w14:solidFill>
              <w14:schemeClr w14:val="tx1"/>
            </w14:solidFill>
          </w14:textFill>
        </w:rPr>
        <w:t>的有关资格证明文件。</w:t>
      </w:r>
    </w:p>
    <w:p>
      <w:pPr>
        <w:pStyle w:val="48"/>
        <w:spacing w:line="440" w:lineRule="exact"/>
        <w:ind w:firstLine="480" w:firstLineChars="200"/>
        <w:rPr>
          <w:rFonts w:ascii="仿宋" w:hAnsi="仿宋" w:eastAsia="仿宋" w:cs="仿宋"/>
          <w:color w:val="000000" w:themeColor="text1"/>
          <w:sz w:val="24"/>
          <w14:textFill>
            <w14:solidFill>
              <w14:schemeClr w14:val="tx1"/>
            </w14:solidFill>
          </w14:textFill>
        </w:rPr>
      </w:pPr>
      <w:bookmarkStart w:id="0" w:name="_Hlt68072998"/>
      <w:bookmarkEnd w:id="0"/>
      <w:bookmarkStart w:id="1" w:name="_Hlt68073093"/>
      <w:bookmarkEnd w:id="1"/>
      <w:bookmarkStart w:id="2" w:name="_Hlt68403820"/>
      <w:bookmarkEnd w:id="2"/>
      <w:r>
        <w:rPr>
          <w:rFonts w:hint="eastAsia" w:ascii="仿宋" w:hAnsi="仿宋" w:eastAsia="仿宋" w:cs="仿宋"/>
          <w:color w:val="000000" w:themeColor="text1"/>
          <w:sz w:val="24"/>
          <w14:textFill>
            <w14:solidFill>
              <w14:schemeClr w14:val="tx1"/>
            </w14:solidFill>
          </w14:textFill>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pStyle w:val="48"/>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磋商响应文件中提供相关材料），证明其具备实际承担责任的能力和法定的缔结合同能力，可以独立参加政府采购活动，由单位负责人签署相关文件材料；</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（2）2018年度资产负债表等财务报表资料文件(新成立的公司，必须提供情况说明)；</w:t>
      </w:r>
    </w:p>
    <w:p>
      <w:pPr>
        <w:pStyle w:val="48"/>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（3）具有履行合同所必需的设备和专业技术能力的承诺函；</w:t>
      </w:r>
    </w:p>
    <w:p>
      <w:pPr>
        <w:spacing w:line="440" w:lineRule="exact"/>
        <w:ind w:firstLine="480" w:firstLineChars="200"/>
        <w:rPr>
          <w:rFonts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（4）参加本次政府采购活动前三年内，在经营活动中没有重大违法记录的声明（</w:t>
      </w:r>
      <w:r>
        <w:rPr>
          <w:rFonts w:hint="eastAsia" w:ascii="仿宋" w:hAnsi="仿宋" w:eastAsia="仿宋" w:cs="仿宋"/>
          <w:color w:val="000000" w:themeColor="text1"/>
          <w:sz w:val="24"/>
          <w:szCs w:val="20"/>
          <w14:textFill>
            <w14:solidFill>
              <w14:schemeClr w14:val="tx1"/>
            </w14:solidFill>
          </w14:textFill>
        </w:rPr>
        <w:t>需要特别声明“没有因违反《浙江省政府采购供应商注册及诚信管理暂行办法》被列入‘黑名单’，在处罚有效期”）；</w:t>
      </w:r>
    </w:p>
    <w:p>
      <w:pPr>
        <w:spacing w:line="440" w:lineRule="exact"/>
        <w:ind w:firstLine="480" w:firstLineChars="200"/>
        <w:rPr>
          <w:rFonts w:ascii="仿宋" w:hAnsi="仿宋" w:eastAsia="仿宋" w:cs="仿宋"/>
          <w:color w:val="000000" w:themeColor="text1"/>
          <w:sz w:val="24"/>
          <w:szCs w:val="20"/>
          <w14:textFill>
            <w14:solidFill>
              <w14:schemeClr w14:val="tx1"/>
            </w14:solidFill>
          </w14:textFill>
        </w:rPr>
      </w:pPr>
      <w:r>
        <w:rPr>
          <w:rFonts w:hint="eastAsia" w:ascii="仿宋" w:hAnsi="仿宋" w:eastAsia="仿宋" w:cs="仿宋"/>
          <w:color w:val="000000" w:themeColor="text1"/>
          <w:sz w:val="24"/>
          <w:szCs w:val="20"/>
          <w14:textFill>
            <w14:solidFill>
              <w14:schemeClr w14:val="tx1"/>
            </w14:solidFill>
          </w14:textFill>
        </w:rPr>
        <w:t>（5）提供自公告发布之日起至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pPr>
        <w:spacing w:line="440" w:lineRule="exact"/>
        <w:ind w:firstLine="480" w:firstLineChars="200"/>
        <w:rPr>
          <w:rFonts w:ascii="仿宋" w:hAnsi="仿宋" w:eastAsia="仿宋" w:cs="仿宋"/>
          <w:color w:val="FF0000"/>
          <w:sz w:val="24"/>
          <w:szCs w:val="20"/>
        </w:rPr>
      </w:pPr>
      <w:r>
        <w:rPr>
          <w:rFonts w:hint="eastAsia" w:ascii="仿宋" w:hAnsi="仿宋" w:eastAsia="仿宋" w:cs="仿宋"/>
          <w:kern w:val="0"/>
          <w:sz w:val="24"/>
        </w:rPr>
        <w:t>(6</w:t>
      </w:r>
      <w:r>
        <w:rPr>
          <w:rFonts w:hint="eastAsia" w:ascii="仿宋" w:hAnsi="仿宋" w:eastAsia="仿宋" w:cs="仿宋"/>
          <w:sz w:val="24"/>
        </w:rPr>
        <w:t>)</w:t>
      </w:r>
      <w:r>
        <w:rPr>
          <w:rFonts w:hint="eastAsia" w:ascii="仿宋" w:hAnsi="仿宋" w:eastAsia="仿宋" w:cs="仿宋"/>
          <w:sz w:val="24"/>
          <w:szCs w:val="20"/>
        </w:rPr>
        <w:t xml:space="preserve">提供依法缴纳税收和社会保障资金的良好记录证明，税收和社保证明打印时间不得早于投标截止时间前1个月； </w:t>
      </w:r>
    </w:p>
    <w:p>
      <w:pPr>
        <w:snapToGrid w:val="0"/>
        <w:spacing w:line="4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w:t>
      </w:r>
      <w:r>
        <w:rPr>
          <w:rFonts w:hint="eastAsia" w:ascii="仿宋" w:hAnsi="仿宋" w:eastAsia="仿宋" w:cs="仿宋"/>
          <w:color w:val="000000" w:themeColor="text1"/>
          <w:sz w:val="24"/>
          <w14:textFill>
            <w14:solidFill>
              <w14:schemeClr w14:val="tx1"/>
            </w14:solidFill>
          </w14:textFill>
        </w:rPr>
        <w:t>)符合特定资格条件（如果项目要求）的有关证明材料（复印件）；</w:t>
      </w:r>
    </w:p>
    <w:p>
      <w:pPr>
        <w:pStyle w:val="48"/>
        <w:snapToGrid w:val="0"/>
        <w:spacing w:line="440" w:lineRule="exac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2.2.6</w:t>
      </w:r>
      <w:r>
        <w:rPr>
          <w:rFonts w:hint="eastAsia" w:ascii="仿宋" w:hAnsi="仿宋" w:eastAsia="仿宋" w:cs="仿宋"/>
          <w:color w:val="000000" w:themeColor="text1"/>
          <w:sz w:val="24"/>
          <w:lang w:val="zh-CN"/>
          <w14:textFill>
            <w14:solidFill>
              <w14:schemeClr w14:val="tx1"/>
            </w14:solidFill>
          </w14:textFill>
        </w:rPr>
        <w:t>供应商应提供针对项目的完整技术解决方案：</w:t>
      </w:r>
    </w:p>
    <w:p>
      <w:pPr>
        <w:tabs>
          <w:tab w:val="left" w:pos="3870"/>
          <w:tab w:val="left" w:pos="4085"/>
        </w:tabs>
        <w:snapToGrid w:val="0"/>
        <w:spacing w:line="440" w:lineRule="exact"/>
        <w:jc w:val="left"/>
      </w:pPr>
      <w:r>
        <w:rPr>
          <w:rFonts w:hint="eastAsia" w:ascii="仿宋" w:hAnsi="仿宋" w:eastAsia="仿宋" w:cs="仿宋"/>
          <w:color w:val="000000" w:themeColor="text1"/>
          <w:sz w:val="24"/>
          <w:lang w:val="zh-CN"/>
          <w14:textFill>
            <w14:solidFill>
              <w14:schemeClr w14:val="tx1"/>
            </w14:solidFill>
          </w14:textFill>
        </w:rPr>
        <w:t>针对本项目的完整技术解决方案和实施方案；详细阐述项目方案的实现思路及关键技术；符合本项目对当前和未来发展的要求；以及对功能设计和实施计划的建议；</w:t>
      </w:r>
    </w:p>
    <w:p>
      <w:pPr>
        <w:tabs>
          <w:tab w:val="left" w:pos="3870"/>
          <w:tab w:val="left" w:pos="4085"/>
        </w:tabs>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2.2.8提供相关标段成功案例。应有需方名称及联系电话，提供最终用户合同复印件（加盖单位公章）如无独立法人资格的分公司（如金融、保险、通讯等特定行业的全国性企业所设立的区域性分支机构）参加磋商的，磋商时提供的人员、业绩、荣誉、知识产权、项目案例等，必须为响应分公司本身所具有，总公司或其他分公司的人员、业绩、荣誉、知识产权、项目案例等，不能作为该响应分公司的文件予以确认。）；</w:t>
      </w:r>
    </w:p>
    <w:p>
      <w:pPr>
        <w:snapToGrid w:val="0"/>
        <w:spacing w:line="440" w:lineRule="exac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2.2.9</w:t>
      </w:r>
      <w:r>
        <w:rPr>
          <w:rFonts w:hint="eastAsia" w:ascii="仿宋" w:hAnsi="仿宋" w:eastAsia="仿宋" w:cs="仿宋"/>
          <w:color w:val="000000" w:themeColor="text1"/>
          <w:sz w:val="24"/>
          <w14:textFill>
            <w14:solidFill>
              <w14:schemeClr w14:val="tx1"/>
            </w14:solidFill>
          </w14:textFill>
        </w:rPr>
        <w:t>供应商在响应文件技术偏离说明表中，</w:t>
      </w:r>
      <w:r>
        <w:rPr>
          <w:rFonts w:hint="eastAsia" w:ascii="仿宋" w:hAnsi="仿宋" w:eastAsia="仿宋" w:cs="仿宋"/>
          <w:color w:val="000000" w:themeColor="text1"/>
          <w:kern w:val="0"/>
          <w:sz w:val="24"/>
          <w:lang w:val="zh-CN"/>
          <w14:textFill>
            <w14:solidFill>
              <w14:schemeClr w14:val="tx1"/>
            </w14:solidFill>
          </w14:textFill>
        </w:rPr>
        <w:t>应对</w:t>
      </w:r>
      <w:r>
        <w:rPr>
          <w:rFonts w:hint="eastAsia" w:ascii="仿宋" w:hAnsi="仿宋" w:eastAsia="仿宋" w:cs="仿宋"/>
          <w:color w:val="000000" w:themeColor="text1"/>
          <w:sz w:val="24"/>
          <w14:textFill>
            <w14:solidFill>
              <w14:schemeClr w14:val="tx1"/>
            </w14:solidFill>
          </w14:textFill>
        </w:rPr>
        <w:t>项目技术规范和服务要求</w:t>
      </w:r>
      <w:r>
        <w:rPr>
          <w:rFonts w:hint="eastAsia" w:ascii="仿宋" w:hAnsi="仿宋" w:eastAsia="仿宋" w:cs="仿宋"/>
          <w:color w:val="000000" w:themeColor="text1"/>
          <w:kern w:val="0"/>
          <w:sz w:val="24"/>
          <w:lang w:val="zh-CN"/>
          <w14:textFill>
            <w14:solidFill>
              <w14:schemeClr w14:val="tx1"/>
            </w14:solidFill>
          </w14:textFill>
        </w:rPr>
        <w:t>中所提出各项要求进行答复、说明和解释。如果供应商在技术偏离表中注明无偏离，评标结束后、签订采购合同前又认为其实际产品与响应技术需求不一致的，视为供应商在响应有效期内对其磋商响应文件进行了实质性修改，采购机构将把这一情况报送采购监管部门。</w:t>
      </w:r>
    </w:p>
    <w:p>
      <w:pPr>
        <w:snapToGrid w:val="0"/>
        <w:spacing w:line="440" w:lineRule="exac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2.2.10针对本项目建设的详细实施计划。本项目详细工作实施组织方案，包括(但不限于)以下内容：组织机构、工作时间进度表、工作程序和步骤、管理和协调方法、关键步骤的思路和要点。</w:t>
      </w:r>
    </w:p>
    <w:p>
      <w:pPr>
        <w:snapToGrid w:val="0"/>
        <w:spacing w:line="440" w:lineRule="exac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2.2.1</w:t>
      </w:r>
      <w:r>
        <w:rPr>
          <w:rFonts w:hint="eastAsia" w:ascii="仿宋" w:hAnsi="仿宋" w:eastAsia="仿宋" w:cs="仿宋"/>
          <w:color w:val="000000" w:themeColor="text1"/>
          <w:kern w:val="0"/>
          <w:sz w:val="24"/>
          <w:lang w:val="en-US" w:eastAsia="zh-CN"/>
          <w14:textFill>
            <w14:solidFill>
              <w14:schemeClr w14:val="tx1"/>
            </w14:solidFill>
          </w14:textFill>
        </w:rPr>
        <w:t>1</w:t>
      </w:r>
      <w:r>
        <w:rPr>
          <w:rFonts w:hint="eastAsia" w:ascii="仿宋" w:hAnsi="仿宋" w:eastAsia="仿宋" w:cs="仿宋"/>
          <w:color w:val="000000" w:themeColor="text1"/>
          <w:kern w:val="0"/>
          <w:sz w:val="24"/>
          <w:lang w:val="zh-CN"/>
          <w14:textFill>
            <w14:solidFill>
              <w14:schemeClr w14:val="tx1"/>
            </w14:solidFill>
          </w14:textFill>
        </w:rPr>
        <w:t>供应商为完成本项目组建的工作小组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对每一个项目有一个简要的描述，该人员参与的时间以及在项目中的责任)，资质情况等。</w:t>
      </w:r>
    </w:p>
    <w:p>
      <w:pPr>
        <w:snapToGrid w:val="0"/>
        <w:spacing w:line="440" w:lineRule="exac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2.2.1</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kern w:val="0"/>
          <w:sz w:val="24"/>
          <w:lang w:val="zh-CN"/>
          <w14:textFill>
            <w14:solidFill>
              <w14:schemeClr w14:val="tx1"/>
            </w14:solidFill>
          </w14:textFill>
        </w:rPr>
        <w:t>培训计划；（如果有）</w:t>
      </w:r>
    </w:p>
    <w:p>
      <w:pPr>
        <w:tabs>
          <w:tab w:val="left" w:pos="0"/>
          <w:tab w:val="left" w:pos="840"/>
        </w:tabs>
        <w:autoSpaceDE w:val="0"/>
        <w:autoSpaceDN w:val="0"/>
        <w:spacing w:line="440" w:lineRule="exac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kern w:val="0"/>
          <w:sz w:val="24"/>
          <w:lang w:val="zh-CN"/>
          <w14:textFill>
            <w14:solidFill>
              <w14:schemeClr w14:val="tx1"/>
            </w14:solidFill>
          </w14:textFill>
        </w:rPr>
        <w:t>2.2.1</w:t>
      </w:r>
      <w:r>
        <w:rPr>
          <w:rFonts w:hint="eastAsia" w:ascii="仿宋" w:hAnsi="仿宋" w:eastAsia="仿宋" w:cs="仿宋"/>
          <w:color w:val="000000" w:themeColor="text1"/>
          <w:kern w:val="0"/>
          <w:sz w:val="24"/>
          <w:lang w:val="en-US" w:eastAsia="zh-CN"/>
          <w14:textFill>
            <w14:solidFill>
              <w14:schemeClr w14:val="tx1"/>
            </w14:solidFill>
          </w14:textFill>
        </w:rPr>
        <w:t>3</w:t>
      </w:r>
      <w:r>
        <w:rPr>
          <w:rFonts w:hint="eastAsia" w:ascii="仿宋" w:hAnsi="仿宋" w:eastAsia="仿宋" w:cs="仿宋"/>
          <w:color w:val="000000" w:themeColor="text1"/>
          <w:kern w:val="0"/>
          <w:sz w:val="24"/>
          <w:lang w:val="zh-CN"/>
          <w14:textFill>
            <w14:solidFill>
              <w14:schemeClr w14:val="tx1"/>
            </w14:solidFill>
          </w14:textFill>
        </w:rPr>
        <w:t>验收方案；</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2.2.1</w:t>
      </w:r>
      <w:r>
        <w:rPr>
          <w:rFonts w:hint="eastAsia" w:ascii="仿宋" w:hAnsi="仿宋" w:eastAsia="仿宋" w:cs="仿宋"/>
          <w:color w:val="000000" w:themeColor="text1"/>
          <w:sz w:val="24"/>
          <w:lang w:val="en-US" w:eastAsia="zh-CN"/>
          <w14:textFill>
            <w14:solidFill>
              <w14:schemeClr w14:val="tx1"/>
            </w14:solidFill>
          </w14:textFill>
        </w:rPr>
        <w:t>4</w:t>
      </w:r>
      <w:r>
        <w:rPr>
          <w:rFonts w:hint="eastAsia" w:ascii="仿宋" w:hAnsi="仿宋" w:eastAsia="仿宋" w:cs="仿宋"/>
          <w:color w:val="000000" w:themeColor="text1"/>
          <w:sz w:val="24"/>
          <w:u w:val="wave"/>
          <w14:textFill>
            <w14:solidFill>
              <w14:schemeClr w14:val="tx1"/>
            </w14:solidFill>
          </w14:textFill>
        </w:rPr>
        <w:t>未尽事宜请各磋商单位按评分细则和相对应标项相关要求制作(重要)</w:t>
      </w:r>
      <w:r>
        <w:rPr>
          <w:rFonts w:hint="eastAsia" w:ascii="仿宋" w:hAnsi="仿宋" w:eastAsia="仿宋" w:cs="仿宋"/>
          <w:color w:val="000000" w:themeColor="text1"/>
          <w:sz w:val="24"/>
          <w14:textFill>
            <w14:solidFill>
              <w14:schemeClr w14:val="tx1"/>
            </w14:solidFill>
          </w14:textFill>
        </w:rPr>
        <w:t>；</w:t>
      </w:r>
    </w:p>
    <w:p>
      <w:pPr>
        <w:pStyle w:val="39"/>
        <w:tabs>
          <w:tab w:val="left" w:pos="1854"/>
        </w:tabs>
        <w:spacing w:afterLines="0" w:line="440" w:lineRule="exact"/>
        <w:ind w:left="0" w:firstLine="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2.2.1</w:t>
      </w:r>
      <w:r>
        <w:rPr>
          <w:rFonts w:hint="eastAsia" w:ascii="仿宋" w:hAnsi="仿宋" w:eastAsia="仿宋" w:cs="仿宋"/>
          <w:color w:val="000000" w:themeColor="text1"/>
          <w:lang w:val="en-US" w:eastAsia="zh-CN"/>
          <w14:textFill>
            <w14:solidFill>
              <w14:schemeClr w14:val="tx1"/>
            </w14:solidFill>
          </w14:textFill>
        </w:rPr>
        <w:t>5</w:t>
      </w:r>
      <w:r>
        <w:rPr>
          <w:rFonts w:hint="eastAsia" w:ascii="仿宋" w:hAnsi="仿宋" w:eastAsia="仿宋" w:cs="仿宋"/>
          <w:color w:val="000000" w:themeColor="text1"/>
          <w14:textFill>
            <w14:solidFill>
              <w14:schemeClr w14:val="tx1"/>
            </w14:solidFill>
          </w14:textFill>
        </w:rPr>
        <w:t>供应商需要说明的其他文件和说明（格式自拟）。</w:t>
      </w:r>
    </w:p>
    <w:p>
      <w:pPr>
        <w:tabs>
          <w:tab w:val="left" w:pos="3870"/>
          <w:tab w:val="left" w:pos="4085"/>
        </w:tabs>
        <w:snapToGrid w:val="0"/>
        <w:spacing w:line="4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以上文件组成“技术文件资料”。供应商在“技术文件资料”中应对磋商文件作实质性响应，该项内容将作为磋商重要指标。</w:t>
      </w:r>
    </w:p>
    <w:p>
      <w:pPr>
        <w:tabs>
          <w:tab w:val="left" w:pos="3870"/>
          <w:tab w:val="left" w:pos="4085"/>
        </w:tabs>
        <w:snapToGrid w:val="0"/>
        <w:spacing w:line="4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不按磋商文件的要求提供的磋商响应文件和资料，将视为没有实质性响应，可能导致该磋商响应文件被拒绝，其风险应由供应商自行承担。</w:t>
      </w:r>
    </w:p>
    <w:p>
      <w:pPr>
        <w:tabs>
          <w:tab w:val="left" w:pos="3870"/>
        </w:tabs>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注：复印件应加盖供应商公章</w:t>
      </w:r>
    </w:p>
    <w:p>
      <w:pPr>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3.报价</w:t>
      </w:r>
    </w:p>
    <w:p>
      <w:pPr>
        <w:pStyle w:val="48"/>
        <w:spacing w:line="44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3.1应按磋商文件中《报价一览表》要求填写。</w:t>
      </w:r>
    </w:p>
    <w:p>
      <w:pPr>
        <w:pStyle w:val="48"/>
        <w:spacing w:line="44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w:t>
      </w:r>
      <w:r>
        <w:rPr>
          <w:rFonts w:hint="eastAsia" w:ascii="仿宋" w:hAnsi="仿宋" w:eastAsia="仿宋" w:cs="仿宋"/>
          <w:color w:val="000000" w:themeColor="text1"/>
          <w:sz w:val="24"/>
          <w:lang w:val="en-US" w:eastAsia="zh-CN"/>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若响应人各分标项最后报价超过采购人设定的各分标项上限价，将失去成交候选供应商资格。</w:t>
      </w:r>
    </w:p>
    <w:p>
      <w:pPr>
        <w:tabs>
          <w:tab w:val="left" w:pos="525"/>
        </w:tabs>
        <w:spacing w:line="440" w:lineRule="exact"/>
        <w:jc w:val="left"/>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3.5</w:t>
      </w:r>
      <w:r>
        <w:rPr>
          <w:rFonts w:hint="eastAsia" w:ascii="仿宋" w:hAnsi="仿宋" w:eastAsia="仿宋" w:cs="仿宋"/>
          <w:b/>
          <w:i/>
          <w:color w:val="000000" w:themeColor="text1"/>
          <w:sz w:val="24"/>
          <w14:textFill>
            <w14:solidFill>
              <w14:schemeClr w14:val="tx1"/>
            </w14:solidFill>
          </w14:textFill>
        </w:rPr>
        <w:t>只允许有一个报价，有选择的报价将不予接受（除指定外）。</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5.</w:t>
      </w:r>
      <w:r>
        <w:rPr>
          <w:rFonts w:hint="eastAsia" w:ascii="仿宋" w:hAnsi="仿宋" w:eastAsia="仿宋" w:cs="仿宋"/>
          <w:b/>
          <w:color w:val="000000" w:themeColor="text1"/>
          <w:sz w:val="24"/>
          <w:lang w:eastAsia="zh-CN"/>
          <w14:textFill>
            <w14:solidFill>
              <w14:schemeClr w14:val="tx1"/>
            </w14:solidFill>
          </w14:textFill>
        </w:rPr>
        <w:t>投标</w:t>
      </w:r>
      <w:r>
        <w:rPr>
          <w:rFonts w:hint="eastAsia" w:ascii="仿宋" w:hAnsi="仿宋" w:eastAsia="仿宋" w:cs="仿宋"/>
          <w:b/>
          <w:color w:val="000000" w:themeColor="text1"/>
          <w:sz w:val="24"/>
          <w14:textFill>
            <w14:solidFill>
              <w14:schemeClr w14:val="tx1"/>
            </w14:solidFill>
          </w14:textFill>
        </w:rPr>
        <w:t>文件的份数和规定</w:t>
      </w:r>
    </w:p>
    <w:p>
      <w:pPr>
        <w:snapToGrid w:val="0"/>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5.1正本需打印或用不褪色的墨水填写，不允许行间插字，并注明“正本”字样，响应文件正本除本须知中规定的可提供复印件外均须提供原件。副本为正本的复印件。</w:t>
      </w:r>
    </w:p>
    <w:p>
      <w:pPr>
        <w:pStyle w:val="48"/>
        <w:spacing w:line="44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w:t>
      </w:r>
      <w:r>
        <w:rPr>
          <w:rFonts w:hint="eastAsia" w:ascii="仿宋" w:hAnsi="仿宋" w:eastAsia="仿宋" w:cs="仿宋"/>
          <w:color w:val="000000" w:themeColor="text1"/>
          <w:sz w:val="24"/>
          <w:szCs w:val="24"/>
          <w:lang w:eastAsia="zh-CN"/>
          <w14:textFill>
            <w14:solidFill>
              <w14:schemeClr w14:val="tx1"/>
            </w14:solidFill>
          </w14:textFill>
        </w:rPr>
        <w:t>投标</w:t>
      </w:r>
      <w:r>
        <w:rPr>
          <w:rFonts w:hint="eastAsia" w:ascii="仿宋" w:hAnsi="仿宋" w:eastAsia="仿宋" w:cs="仿宋"/>
          <w:color w:val="000000" w:themeColor="text1"/>
          <w:sz w:val="24"/>
          <w:szCs w:val="24"/>
          <w14:textFill>
            <w14:solidFill>
              <w14:schemeClr w14:val="tx1"/>
            </w14:solidFill>
          </w14:textFill>
        </w:rPr>
        <w:t>文件由“技术文件资料”和“商务文件资料”两部分文件组成，应按统一格式填写，装订成册，并在封面处明确注明“技术文件资料”或“商务文件资料”。</w:t>
      </w:r>
    </w:p>
    <w:p>
      <w:pPr>
        <w:pStyle w:val="48"/>
        <w:spacing w:line="44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5.3</w:t>
      </w:r>
      <w:r>
        <w:rPr>
          <w:rFonts w:hint="eastAsia" w:ascii="仿宋" w:hAnsi="仿宋" w:eastAsia="仿宋" w:cs="仿宋"/>
          <w:color w:val="000000" w:themeColor="text1"/>
          <w:sz w:val="24"/>
          <w:szCs w:val="24"/>
          <w:lang w:eastAsia="zh-CN"/>
          <w14:textFill>
            <w14:solidFill>
              <w14:schemeClr w14:val="tx1"/>
            </w14:solidFill>
          </w14:textFill>
        </w:rPr>
        <w:t>投标</w:t>
      </w:r>
      <w:r>
        <w:rPr>
          <w:rFonts w:hint="eastAsia" w:ascii="仿宋" w:hAnsi="仿宋" w:eastAsia="仿宋" w:cs="仿宋"/>
          <w:color w:val="000000" w:themeColor="text1"/>
          <w:sz w:val="24"/>
          <w:szCs w:val="24"/>
          <w14:textFill>
            <w14:solidFill>
              <w14:schemeClr w14:val="tx1"/>
            </w14:solidFill>
          </w14:textFill>
        </w:rPr>
        <w:t>文件一式五份，其中正本一份，副本四份。</w:t>
      </w:r>
    </w:p>
    <w:p>
      <w:pPr>
        <w:pStyle w:val="48"/>
        <w:spacing w:line="440" w:lineRule="exact"/>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5.4</w:t>
      </w:r>
      <w:r>
        <w:rPr>
          <w:rFonts w:hint="eastAsia" w:ascii="仿宋" w:hAnsi="仿宋" w:eastAsia="仿宋" w:cs="仿宋"/>
          <w:color w:val="000000" w:themeColor="text1"/>
          <w:sz w:val="24"/>
          <w:szCs w:val="24"/>
          <w:lang w:eastAsia="zh-CN"/>
          <w14:textFill>
            <w14:solidFill>
              <w14:schemeClr w14:val="tx1"/>
            </w14:solidFill>
          </w14:textFill>
        </w:rPr>
        <w:t>投标</w:t>
      </w:r>
      <w:r>
        <w:rPr>
          <w:rFonts w:hint="eastAsia" w:ascii="仿宋" w:hAnsi="仿宋" w:eastAsia="仿宋" w:cs="仿宋"/>
          <w:color w:val="000000" w:themeColor="text1"/>
          <w:sz w:val="24"/>
          <w:szCs w:val="24"/>
          <w14:textFill>
            <w14:solidFill>
              <w14:schemeClr w14:val="tx1"/>
            </w14:solidFill>
          </w14:textFill>
        </w:rPr>
        <w:t xml:space="preserve">文件须由供应商在规定位置盖章并由法定代表人或其授权代表签署，供应商应写全称。 </w:t>
      </w:r>
    </w:p>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w:t>
      </w:r>
      <w:r>
        <w:rPr>
          <w:rFonts w:hint="eastAsia" w:ascii="仿宋" w:hAnsi="仿宋" w:eastAsia="仿宋" w:cs="仿宋"/>
          <w:color w:val="000000" w:themeColor="text1"/>
          <w:sz w:val="24"/>
          <w:lang w:val="en-US" w:eastAsia="zh-CN"/>
          <w14:textFill>
            <w14:solidFill>
              <w14:schemeClr w14:val="tx1"/>
            </w14:solidFill>
          </w14:textFill>
        </w:rPr>
        <w:t>5</w:t>
      </w:r>
      <w:r>
        <w:rPr>
          <w:rFonts w:hint="eastAsia" w:ascii="仿宋" w:hAnsi="仿宋" w:eastAsia="仿宋" w:cs="仿宋"/>
          <w:color w:val="000000" w:themeColor="text1"/>
          <w:sz w:val="24"/>
          <w14:textFill>
            <w14:solidFill>
              <w14:schemeClr w14:val="tx1"/>
            </w14:solidFill>
          </w14:textFill>
        </w:rPr>
        <w:t>建议采用A4幅面，按顺序统一编目编码装订成册。</w:t>
      </w:r>
      <w:r>
        <w:rPr>
          <w:rFonts w:hint="eastAsia" w:ascii="仿宋" w:hAnsi="仿宋" w:eastAsia="仿宋" w:cs="仿宋"/>
          <w:b/>
          <w:color w:val="000000" w:themeColor="text1"/>
          <w:sz w:val="24"/>
          <w14:textFill>
            <w14:solidFill>
              <w14:schemeClr w14:val="tx1"/>
            </w14:solidFill>
          </w14:textFill>
        </w:rPr>
        <w:t>提倡双面打印</w:t>
      </w:r>
      <w:r>
        <w:rPr>
          <w:rFonts w:hint="eastAsia" w:ascii="仿宋" w:hAnsi="仿宋" w:eastAsia="仿宋" w:cs="仿宋"/>
          <w:color w:val="000000" w:themeColor="text1"/>
          <w:sz w:val="24"/>
          <w14:textFill>
            <w14:solidFill>
              <w14:schemeClr w14:val="tx1"/>
            </w14:solidFill>
          </w14:textFill>
        </w:rPr>
        <w:t>。</w:t>
      </w:r>
    </w:p>
    <w:p>
      <w:pPr>
        <w:snapToGrid w:val="0"/>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 xml:space="preserve">6. </w:t>
      </w:r>
      <w:r>
        <w:rPr>
          <w:rFonts w:hint="eastAsia" w:ascii="仿宋" w:hAnsi="仿宋" w:eastAsia="仿宋" w:cs="仿宋"/>
          <w:b/>
          <w:color w:val="000000" w:themeColor="text1"/>
          <w:sz w:val="24"/>
          <w:lang w:eastAsia="zh-CN"/>
          <w14:textFill>
            <w14:solidFill>
              <w14:schemeClr w14:val="tx1"/>
            </w14:solidFill>
          </w14:textFill>
        </w:rPr>
        <w:t>投标</w:t>
      </w:r>
      <w:r>
        <w:rPr>
          <w:rFonts w:hint="eastAsia" w:ascii="仿宋" w:hAnsi="仿宋" w:eastAsia="仿宋" w:cs="仿宋"/>
          <w:b/>
          <w:color w:val="000000" w:themeColor="text1"/>
          <w:sz w:val="24"/>
          <w14:textFill>
            <w14:solidFill>
              <w14:schemeClr w14:val="tx1"/>
            </w14:solidFill>
          </w14:textFill>
        </w:rPr>
        <w:t>文件的密封、盖章和签署</w:t>
      </w:r>
    </w:p>
    <w:p>
      <w:pPr>
        <w:pStyle w:val="48"/>
        <w:spacing w:line="440" w:lineRule="exact"/>
        <w:ind w:firstLine="480" w:firstLineChars="200"/>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磋商响应文件组成的“技术文件资料” 和“商务文件资料”</w:t>
      </w:r>
      <w:r>
        <w:rPr>
          <w:rFonts w:hint="eastAsia" w:ascii="仿宋" w:hAnsi="仿宋" w:eastAsia="仿宋" w:cs="仿宋"/>
          <w:b/>
          <w:color w:val="000000" w:themeColor="text1"/>
          <w:sz w:val="24"/>
          <w14:textFill>
            <w14:solidFill>
              <w14:schemeClr w14:val="tx1"/>
            </w14:solidFill>
          </w14:textFill>
        </w:rPr>
        <w:t>应分两部分分别密封封装。</w:t>
      </w:r>
      <w:r>
        <w:rPr>
          <w:rFonts w:hint="eastAsia" w:ascii="仿宋" w:hAnsi="仿宋" w:eastAsia="仿宋" w:cs="仿宋"/>
          <w:color w:val="000000" w:themeColor="text1"/>
          <w:sz w:val="24"/>
          <w14:textFill>
            <w14:solidFill>
              <w14:schemeClr w14:val="tx1"/>
            </w14:solidFill>
          </w14:textFill>
        </w:rPr>
        <w:t>各供应商在编制响应文件时请按照文件第六部分规定的格式进行，混乱的编排导致磋商响应文件被误读或磋商小组查找不到有效文件是供应商的风险。并明确注明“技术文件资料或商务文件资料、项目名称、供应商名称”字样，同时封口处加盖骑缝单位公章。</w:t>
      </w:r>
    </w:p>
    <w:p>
      <w:pPr>
        <w:widowControl/>
        <w:snapToGrid w:val="0"/>
        <w:spacing w:line="440" w:lineRule="exact"/>
        <w:rPr>
          <w:rFonts w:ascii="仿宋" w:hAnsi="仿宋" w:eastAsia="仿宋" w:cs="仿宋"/>
          <w:b/>
          <w:color w:val="000000" w:themeColor="text1"/>
          <w:kern w:val="0"/>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7．</w:t>
      </w:r>
      <w:r>
        <w:rPr>
          <w:rFonts w:hint="eastAsia" w:ascii="仿宋" w:hAnsi="仿宋" w:eastAsia="仿宋" w:cs="仿宋"/>
          <w:b/>
          <w:color w:val="000000" w:themeColor="text1"/>
          <w:kern w:val="0"/>
          <w:sz w:val="24"/>
          <w14:textFill>
            <w14:solidFill>
              <w14:schemeClr w14:val="tx1"/>
            </w14:solidFill>
          </w14:textFill>
        </w:rPr>
        <w:t>文件的补充和修改</w:t>
      </w:r>
    </w:p>
    <w:p>
      <w:pPr>
        <w:widowControl/>
        <w:snapToGrid w:val="0"/>
        <w:spacing w:line="440" w:lineRule="exact"/>
        <w:ind w:firstLine="480" w:firstLineChars="200"/>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截止时间前，供应商可以书面形式向采购人、采购代理机构提出对响应文件进行补充和修改，相应部分以最后的补充和修改为准。该书面材料应密封，</w:t>
      </w:r>
      <w:r>
        <w:rPr>
          <w:rFonts w:hint="eastAsia" w:ascii="仿宋" w:hAnsi="仿宋" w:eastAsia="仿宋" w:cs="仿宋"/>
          <w:color w:val="000000" w:themeColor="text1"/>
          <w:sz w:val="24"/>
          <w14:textFill>
            <w14:solidFill>
              <w14:schemeClr w14:val="tx1"/>
            </w14:solidFill>
          </w14:textFill>
        </w:rPr>
        <w:t>并明确注明“</w:t>
      </w:r>
      <w:r>
        <w:rPr>
          <w:rFonts w:hint="eastAsia" w:ascii="仿宋" w:hAnsi="仿宋" w:eastAsia="仿宋" w:cs="仿宋"/>
          <w:color w:val="000000" w:themeColor="text1"/>
          <w:kern w:val="0"/>
          <w:sz w:val="24"/>
          <w14:textFill>
            <w14:solidFill>
              <w14:schemeClr w14:val="tx1"/>
            </w14:solidFill>
          </w14:textFill>
        </w:rPr>
        <w:t>修改（或补充）技术文件资料或商务文件资料、项目名称、供应商名称</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字样</w:t>
      </w:r>
      <w:r>
        <w:rPr>
          <w:rFonts w:hint="eastAsia" w:ascii="仿宋" w:hAnsi="仿宋" w:eastAsia="仿宋" w:cs="仿宋"/>
          <w:color w:val="000000" w:themeColor="text1"/>
          <w:sz w:val="24"/>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同时</w:t>
      </w:r>
      <w:r>
        <w:rPr>
          <w:rFonts w:hint="eastAsia" w:ascii="仿宋" w:hAnsi="仿宋" w:eastAsia="仿宋" w:cs="仿宋"/>
          <w:color w:val="000000" w:themeColor="text1"/>
          <w:sz w:val="24"/>
          <w14:textFill>
            <w14:solidFill>
              <w14:schemeClr w14:val="tx1"/>
            </w14:solidFill>
          </w14:textFill>
        </w:rPr>
        <w:t>封口处</w:t>
      </w:r>
      <w:r>
        <w:rPr>
          <w:rFonts w:hint="eastAsia" w:ascii="仿宋" w:hAnsi="仿宋" w:eastAsia="仿宋" w:cs="仿宋"/>
          <w:color w:val="000000" w:themeColor="text1"/>
          <w:kern w:val="0"/>
          <w:sz w:val="24"/>
          <w14:textFill>
            <w14:solidFill>
              <w14:schemeClr w14:val="tx1"/>
            </w14:solidFill>
          </w14:textFill>
        </w:rPr>
        <w:t>由</w:t>
      </w:r>
      <w:r>
        <w:rPr>
          <w:rFonts w:hint="eastAsia" w:ascii="仿宋" w:hAnsi="仿宋" w:eastAsia="仿宋" w:cs="仿宋"/>
          <w:color w:val="000000" w:themeColor="text1"/>
          <w:sz w:val="24"/>
          <w14:textFill>
            <w14:solidFill>
              <w14:schemeClr w14:val="tx1"/>
            </w14:solidFill>
          </w14:textFill>
        </w:rPr>
        <w:t>法定代表人或其授权代表签字或盖章</w:t>
      </w:r>
      <w:r>
        <w:rPr>
          <w:rFonts w:hint="eastAsia" w:ascii="仿宋" w:hAnsi="仿宋" w:eastAsia="仿宋" w:cs="仿宋"/>
          <w:color w:val="000000" w:themeColor="text1"/>
          <w:kern w:val="0"/>
          <w:sz w:val="24"/>
          <w14:textFill>
            <w14:solidFill>
              <w14:schemeClr w14:val="tx1"/>
            </w14:solidFill>
          </w14:textFill>
        </w:rPr>
        <w:t>。</w:t>
      </w:r>
    </w:p>
    <w:p>
      <w:pPr>
        <w:jc w:val="center"/>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四、</w:t>
      </w:r>
      <w:r>
        <w:rPr>
          <w:rFonts w:hint="eastAsia" w:ascii="仿宋_GB2312" w:eastAsia="仿宋_GB2312"/>
          <w:b/>
          <w:sz w:val="32"/>
          <w:szCs w:val="32"/>
        </w:rPr>
        <w:t>开标和评标</w:t>
      </w:r>
    </w:p>
    <w:p>
      <w:pPr>
        <w:snapToGrid w:val="0"/>
        <w:spacing w:line="440" w:lineRule="exact"/>
        <w:jc w:val="left"/>
        <w:rPr>
          <w:rFonts w:hint="eastAsia"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w:t>
      </w:r>
      <w:r>
        <w:rPr>
          <w:rFonts w:hint="eastAsia" w:ascii="仿宋" w:hAnsi="仿宋" w:eastAsia="仿宋" w:cs="仿宋"/>
          <w:b/>
          <w:color w:val="000000" w:themeColor="text1"/>
          <w:sz w:val="24"/>
          <w:lang w:eastAsia="zh-CN"/>
          <w14:textFill>
            <w14:solidFill>
              <w14:schemeClr w14:val="tx1"/>
            </w14:solidFill>
          </w14:textFill>
        </w:rPr>
        <w:t>开标</w:t>
      </w:r>
      <w:r>
        <w:rPr>
          <w:rFonts w:hint="eastAsia" w:ascii="仿宋" w:hAnsi="仿宋" w:eastAsia="仿宋" w:cs="仿宋"/>
          <w:b/>
          <w:color w:val="000000" w:themeColor="text1"/>
          <w:sz w:val="24"/>
          <w14:textFill>
            <w14:solidFill>
              <w14:schemeClr w14:val="tx1"/>
            </w14:solidFill>
          </w14:textFill>
        </w:rPr>
        <w:t>程序</w:t>
      </w:r>
    </w:p>
    <w:p>
      <w:pPr>
        <w:spacing w:line="360" w:lineRule="auto"/>
        <w:ind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因疫情防控期间，本项目投标与开标采用以下方式：</w:t>
      </w:r>
    </w:p>
    <w:p>
      <w:pPr>
        <w:pStyle w:val="2"/>
      </w:pPr>
      <w:r>
        <w:rPr>
          <w:rFonts w:hint="eastAsia" w:ascii="仿宋" w:hAnsi="仿宋" w:eastAsia="仿宋" w:cs="仿宋"/>
          <w:bCs/>
          <w:color w:val="000000" w:themeColor="text1"/>
          <w:sz w:val="24"/>
          <w14:textFill>
            <w14:solidFill>
              <w14:schemeClr w14:val="tx1"/>
            </w14:solidFill>
          </w14:textFill>
        </w:rPr>
        <w:t>允许投标人采用邮寄方式提交投标文件（建议采用EMS），有现场提交的，实行即交即走。</w:t>
      </w:r>
    </w:p>
    <w:p>
      <w:pPr>
        <w:snapToGrid w:val="0"/>
        <w:spacing w:line="480" w:lineRule="exact"/>
        <w:jc w:val="left"/>
        <w:rPr>
          <w:rFonts w:ascii="仿宋_GB2312" w:hAnsi="宋体" w:eastAsia="仿宋_GB2312"/>
          <w:sz w:val="24"/>
        </w:rPr>
      </w:pPr>
      <w:r>
        <w:rPr>
          <w:rFonts w:ascii="仿宋_GB2312" w:hAnsi="宋体" w:eastAsia="仿宋_GB2312"/>
          <w:b/>
          <w:sz w:val="24"/>
        </w:rPr>
        <w:t>5．符合性评审(评标)</w:t>
      </w:r>
      <w:r>
        <w:rPr>
          <w:rFonts w:ascii="仿宋_GB2312" w:hAnsi="宋体" w:eastAsia="仿宋_GB2312"/>
          <w:sz w:val="24"/>
        </w:rPr>
        <w:br w:type="textWrapping"/>
      </w:r>
      <w:r>
        <w:rPr>
          <w:rFonts w:ascii="仿宋_GB2312" w:hAnsi="宋体" w:eastAsia="仿宋_GB2312"/>
          <w:sz w:val="24"/>
        </w:rPr>
        <w:t>5.1评标委员会由招标采购单位依法组建，负责评标活动。评标委员会遵循公开、公平、公正、科学合理、竞争择优的原则。</w:t>
      </w:r>
      <w:r>
        <w:rPr>
          <w:rFonts w:ascii="仿宋_GB2312" w:hAnsi="宋体" w:eastAsia="仿宋_GB2312"/>
          <w:sz w:val="24"/>
        </w:rPr>
        <w:br w:type="textWrapping"/>
      </w:r>
      <w:r>
        <w:rPr>
          <w:rFonts w:ascii="仿宋_GB2312" w:hAnsi="宋体" w:eastAsia="仿宋_GB2312"/>
          <w:sz w:val="24"/>
        </w:rPr>
        <w:t>5.2评标委员会由采购人代表和有关方面的专家组成，成员人数为五人以上单数。</w:t>
      </w:r>
      <w:r>
        <w:rPr>
          <w:rFonts w:ascii="仿宋_GB2312" w:hAnsi="宋体" w:eastAsia="仿宋_GB2312"/>
          <w:sz w:val="24"/>
        </w:rPr>
        <w:br w:type="textWrapping"/>
      </w:r>
      <w:r>
        <w:rPr>
          <w:rFonts w:ascii="仿宋_GB2312" w:hAnsi="宋体" w:eastAsia="仿宋_GB2312"/>
          <w:sz w:val="24"/>
        </w:rPr>
        <w:t>5.3评标委员会负责对投标人资格的最终审定。</w:t>
      </w:r>
      <w:r>
        <w:rPr>
          <w:rFonts w:ascii="仿宋_GB2312" w:hAnsi="宋体" w:eastAsia="仿宋_GB2312"/>
          <w:sz w:val="24"/>
        </w:rPr>
        <w:br w:type="textWrapping"/>
      </w:r>
      <w:r>
        <w:rPr>
          <w:rFonts w:ascii="仿宋_GB2312" w:hAnsi="宋体" w:eastAsia="仿宋_GB2312"/>
          <w:sz w:val="24"/>
        </w:rPr>
        <w:t>5.4评标委员会可以要求投标人对其投标文件中含义不明确的内容作必要的澄清或者说明，但澄清或者说明不得超过投标文件的范围或者改变投标文件的实质性内容。</w:t>
      </w:r>
      <w:r>
        <w:rPr>
          <w:rFonts w:ascii="仿宋_GB2312" w:hAnsi="宋体" w:eastAsia="仿宋_GB2312"/>
          <w:sz w:val="24"/>
        </w:rPr>
        <w:br w:type="textWrapping"/>
      </w:r>
      <w:r>
        <w:rPr>
          <w:rFonts w:ascii="仿宋_GB2312" w:hAnsi="宋体" w:eastAsia="仿宋_GB2312"/>
          <w:sz w:val="24"/>
        </w:rPr>
        <w:t>5.5评标委员会对投标文件的判定，只依据投标文件和招标文件内容本身，不依据任何外来证明。</w:t>
      </w:r>
      <w:r>
        <w:rPr>
          <w:rFonts w:ascii="仿宋_GB2312" w:hAnsi="宋体" w:eastAsia="仿宋_GB2312"/>
          <w:sz w:val="24"/>
        </w:rPr>
        <w:br w:type="textWrapping"/>
      </w:r>
      <w:r>
        <w:rPr>
          <w:rFonts w:ascii="仿宋_GB2312" w:hAnsi="宋体" w:eastAsia="仿宋_GB2312"/>
          <w:sz w:val="24"/>
        </w:rPr>
        <w:t xml:space="preserve">5.6评标委员会不向落标方解释落标的原因，不退还投标文件。 </w:t>
      </w:r>
    </w:p>
    <w:p>
      <w:pPr>
        <w:snapToGrid w:val="0"/>
        <w:spacing w:line="480" w:lineRule="exact"/>
        <w:jc w:val="left"/>
        <w:rPr>
          <w:rFonts w:hint="eastAsia" w:ascii="仿宋_GB2312" w:hAnsi="宋体" w:eastAsia="仿宋_GB2312"/>
          <w:b/>
          <w:sz w:val="24"/>
        </w:rPr>
      </w:pPr>
      <w:r>
        <w:rPr>
          <w:rFonts w:hint="eastAsia" w:ascii="仿宋_GB2312" w:hAnsi="宋体" w:eastAsia="仿宋_GB2312"/>
          <w:b/>
          <w:sz w:val="24"/>
        </w:rPr>
        <w:t>6．投标文件的初审鉴定</w:t>
      </w:r>
    </w:p>
    <w:p>
      <w:pPr>
        <w:snapToGrid w:val="0"/>
        <w:spacing w:line="480" w:lineRule="exact"/>
        <w:jc w:val="left"/>
        <w:rPr>
          <w:rFonts w:hint="eastAsia" w:ascii="仿宋_GB2312" w:hAnsi="宋体" w:eastAsia="仿宋_GB2312"/>
          <w:sz w:val="24"/>
        </w:rPr>
      </w:pPr>
      <w:r>
        <w:rPr>
          <w:rFonts w:hint="eastAsia" w:ascii="仿宋_GB2312" w:hAnsi="宋体" w:eastAsia="仿宋_GB2312"/>
          <w:sz w:val="24"/>
        </w:rPr>
        <w:t>6.1资格性审查</w:t>
      </w:r>
    </w:p>
    <w:p>
      <w:pPr>
        <w:snapToGrid w:val="0"/>
        <w:spacing w:line="480" w:lineRule="exact"/>
        <w:jc w:val="left"/>
        <w:rPr>
          <w:rFonts w:hint="eastAsia" w:ascii="仿宋_GB2312" w:hAnsi="宋体" w:eastAsia="仿宋_GB2312"/>
          <w:sz w:val="24"/>
        </w:rPr>
      </w:pPr>
      <w:r>
        <w:rPr>
          <w:rFonts w:hint="eastAsia" w:ascii="仿宋_GB2312" w:hAnsi="宋体" w:eastAsia="仿宋_GB2312"/>
          <w:sz w:val="24"/>
        </w:rPr>
        <w:t>6.1.1依据法律、法规和招标文件规定，对投标文件中对资格证明、投标保证金等进行审查，以确定投标人是否具备投标资格。</w:t>
      </w:r>
    </w:p>
    <w:p>
      <w:pPr>
        <w:spacing w:line="480" w:lineRule="exact"/>
        <w:jc w:val="left"/>
        <w:rPr>
          <w:rFonts w:hint="eastAsia" w:ascii="仿宋_GB2312" w:hAnsi="宋体" w:eastAsia="仿宋_GB2312" w:cs="宋体"/>
          <w:sz w:val="24"/>
        </w:rPr>
      </w:pPr>
      <w:r>
        <w:rPr>
          <w:rFonts w:hint="eastAsia" w:ascii="仿宋_GB2312" w:hAnsi="宋体" w:eastAsia="仿宋_GB2312" w:cs="宋体"/>
          <w:sz w:val="24"/>
        </w:rPr>
        <w:t>6.2符合性审查</w:t>
      </w:r>
    </w:p>
    <w:p>
      <w:pPr>
        <w:spacing w:line="480" w:lineRule="exact"/>
        <w:jc w:val="left"/>
        <w:rPr>
          <w:rFonts w:hint="eastAsia" w:ascii="仿宋_GB2312" w:hAnsi="宋体" w:eastAsia="仿宋_GB2312" w:cs="宋体"/>
          <w:sz w:val="24"/>
        </w:rPr>
      </w:pPr>
      <w:r>
        <w:rPr>
          <w:rFonts w:hint="eastAsia" w:ascii="仿宋_GB2312" w:hAnsi="宋体" w:eastAsia="仿宋_GB2312" w:cs="宋体"/>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档文件的投标人的竞争地位产生不公正的影响。</w:t>
      </w:r>
    </w:p>
    <w:p>
      <w:pPr>
        <w:spacing w:line="480" w:lineRule="exact"/>
        <w:jc w:val="left"/>
        <w:rPr>
          <w:rFonts w:hint="eastAsia" w:ascii="仿宋_GB2312" w:hAnsi="宋体" w:eastAsia="仿宋_GB2312" w:cs="宋体"/>
          <w:sz w:val="24"/>
        </w:rPr>
      </w:pPr>
      <w:r>
        <w:rPr>
          <w:rFonts w:hint="eastAsia" w:ascii="仿宋_GB2312" w:hAnsi="宋体" w:eastAsia="仿宋_GB2312" w:cs="宋体"/>
          <w:sz w:val="24"/>
        </w:rPr>
        <w:t>6.3如果投标文件实质不响应招标文件的各项要求，评标委员会将予以拒绝，并且不允许投标人通过修改或撤销其不符合要求的差异或保留，使之成为具有响应性的投标。</w:t>
      </w:r>
    </w:p>
    <w:p>
      <w:pPr>
        <w:widowControl/>
        <w:snapToGrid w:val="0"/>
        <w:spacing w:line="440" w:lineRule="exact"/>
        <w:rPr>
          <w:rFonts w:hint="eastAsia" w:ascii="仿宋_GB2312" w:hAnsi="宋体" w:eastAsia="仿宋_GB2312"/>
          <w:b/>
          <w:kern w:val="0"/>
          <w:sz w:val="24"/>
        </w:rPr>
      </w:pPr>
      <w:r>
        <w:rPr>
          <w:rFonts w:hint="eastAsia" w:ascii="仿宋_GB2312" w:hAnsi="宋体" w:eastAsia="仿宋_GB2312"/>
          <w:b/>
          <w:kern w:val="0"/>
          <w:sz w:val="24"/>
        </w:rPr>
        <w:t>7. 对明显的文字和计算错误的修正原则</w:t>
      </w:r>
    </w:p>
    <w:p>
      <w:pPr>
        <w:widowControl/>
        <w:snapToGrid w:val="0"/>
        <w:spacing w:line="440" w:lineRule="exact"/>
        <w:rPr>
          <w:rFonts w:hint="eastAsia" w:ascii="仿宋_GB2312" w:hAnsi="宋体" w:eastAsia="仿宋_GB2312"/>
          <w:kern w:val="0"/>
          <w:sz w:val="24"/>
        </w:rPr>
      </w:pPr>
      <w:r>
        <w:rPr>
          <w:rFonts w:hint="eastAsia" w:ascii="仿宋_GB2312" w:hAnsi="宋体" w:eastAsia="仿宋_GB2312"/>
          <w:kern w:val="0"/>
          <w:sz w:val="24"/>
        </w:rPr>
        <w:t>7.1 如果以文字表示的数据与数字表示的有差别，以文字为准修正数字；</w:t>
      </w:r>
    </w:p>
    <w:p>
      <w:pPr>
        <w:widowControl/>
        <w:snapToGrid w:val="0"/>
        <w:spacing w:line="440" w:lineRule="exact"/>
        <w:rPr>
          <w:rFonts w:hint="eastAsia" w:ascii="仿宋_GB2312" w:hAnsi="宋体" w:eastAsia="仿宋_GB2312"/>
          <w:b/>
          <w:kern w:val="0"/>
          <w:sz w:val="24"/>
        </w:rPr>
      </w:pPr>
      <w:r>
        <w:rPr>
          <w:rFonts w:hint="eastAsia" w:ascii="仿宋_GB2312" w:hAnsi="宋体" w:eastAsia="仿宋_GB2312"/>
          <w:kern w:val="0"/>
          <w:sz w:val="24"/>
        </w:rPr>
        <w:t>7.2 如果</w:t>
      </w:r>
      <w:r>
        <w:rPr>
          <w:rFonts w:hint="eastAsia" w:ascii="仿宋_GB2312" w:hAnsi="宋体" w:eastAsia="仿宋_GB2312" w:cs="宋体"/>
          <w:sz w:val="24"/>
        </w:rPr>
        <w:t>大写金额和小写金额不一致的，以大写金额为准；</w:t>
      </w:r>
    </w:p>
    <w:p>
      <w:pPr>
        <w:widowControl/>
        <w:snapToGrid w:val="0"/>
        <w:spacing w:line="440" w:lineRule="exact"/>
        <w:rPr>
          <w:rFonts w:hint="eastAsia" w:ascii="仿宋_GB2312" w:hAnsi="宋体" w:eastAsia="仿宋_GB2312"/>
          <w:kern w:val="0"/>
          <w:sz w:val="24"/>
        </w:rPr>
      </w:pPr>
      <w:r>
        <w:rPr>
          <w:rFonts w:hint="eastAsia" w:ascii="仿宋_GB2312" w:hAnsi="宋体" w:eastAsia="仿宋_GB2312"/>
          <w:kern w:val="0"/>
          <w:sz w:val="24"/>
        </w:rPr>
        <w:t>7.3 如果</w:t>
      </w:r>
      <w:r>
        <w:rPr>
          <w:rFonts w:hint="eastAsia" w:ascii="仿宋_GB2312" w:hAnsi="宋体" w:eastAsia="仿宋_GB2312" w:cs="宋体"/>
          <w:sz w:val="24"/>
        </w:rPr>
        <w:t>总价金额与按单价汇总金额不一致的，以单价金额计算结果为准；</w:t>
      </w:r>
    </w:p>
    <w:p>
      <w:pPr>
        <w:widowControl/>
        <w:snapToGrid w:val="0"/>
        <w:spacing w:line="440" w:lineRule="exact"/>
        <w:rPr>
          <w:rFonts w:hint="eastAsia" w:ascii="仿宋_GB2312" w:hAnsi="宋体" w:eastAsia="仿宋_GB2312"/>
          <w:kern w:val="0"/>
          <w:sz w:val="24"/>
        </w:rPr>
      </w:pPr>
      <w:r>
        <w:rPr>
          <w:rFonts w:hint="eastAsia" w:ascii="仿宋_GB2312" w:hAnsi="宋体" w:eastAsia="仿宋_GB2312"/>
          <w:kern w:val="0"/>
          <w:sz w:val="24"/>
        </w:rPr>
        <w:t>7.4 如果</w:t>
      </w:r>
      <w:r>
        <w:rPr>
          <w:rFonts w:hint="eastAsia" w:ascii="仿宋_GB2312" w:hAnsi="宋体" w:eastAsia="仿宋_GB2312" w:cs="宋体"/>
          <w:sz w:val="24"/>
        </w:rPr>
        <w:t>单价金额小数点有明显错位的，应以总价为准，并修改单价；</w:t>
      </w:r>
    </w:p>
    <w:p>
      <w:pPr>
        <w:widowControl/>
        <w:snapToGrid w:val="0"/>
        <w:spacing w:line="440" w:lineRule="exact"/>
        <w:rPr>
          <w:rFonts w:hint="eastAsia" w:ascii="仿宋_GB2312" w:hAnsi="宋体" w:eastAsia="仿宋_GB2312" w:cs="宋体"/>
          <w:sz w:val="24"/>
        </w:rPr>
      </w:pPr>
      <w:r>
        <w:rPr>
          <w:rFonts w:hint="eastAsia" w:ascii="仿宋_GB2312" w:hAnsi="宋体" w:eastAsia="仿宋_GB2312"/>
          <w:kern w:val="0"/>
          <w:sz w:val="24"/>
        </w:rPr>
        <w:t>7.5 如果</w:t>
      </w:r>
      <w:r>
        <w:rPr>
          <w:rFonts w:hint="eastAsia" w:ascii="仿宋_GB2312" w:hAnsi="宋体" w:eastAsia="仿宋_GB2312" w:cs="宋体"/>
          <w:sz w:val="24"/>
        </w:rPr>
        <w:t>对不同文字文本投标文件的解释发生异议的，以中文文本为准；</w:t>
      </w:r>
    </w:p>
    <w:p>
      <w:pPr>
        <w:spacing w:line="480" w:lineRule="exact"/>
        <w:jc w:val="left"/>
        <w:rPr>
          <w:rFonts w:hint="eastAsia" w:ascii="仿宋_GB2312" w:hAnsi="宋体" w:eastAsia="仿宋_GB2312" w:cs="宋体"/>
          <w:b/>
          <w:sz w:val="24"/>
        </w:rPr>
      </w:pPr>
      <w:r>
        <w:rPr>
          <w:rFonts w:hint="eastAsia" w:ascii="仿宋_GB2312" w:hAnsi="宋体" w:eastAsia="仿宋_GB2312" w:cs="宋体"/>
          <w:b/>
          <w:sz w:val="24"/>
        </w:rPr>
        <w:t>8.投标文件的评审、比较和否决</w:t>
      </w:r>
    </w:p>
    <w:p>
      <w:pPr>
        <w:spacing w:line="480" w:lineRule="exact"/>
        <w:jc w:val="left"/>
        <w:rPr>
          <w:rFonts w:hint="eastAsia" w:ascii="仿宋_GB2312" w:hAnsi="宋体" w:eastAsia="仿宋_GB2312" w:cs="宋体"/>
          <w:sz w:val="24"/>
        </w:rPr>
      </w:pPr>
      <w:r>
        <w:rPr>
          <w:rFonts w:hint="eastAsia" w:ascii="仿宋_GB2312" w:hAnsi="宋体" w:eastAsia="仿宋_GB2312" w:cs="宋体"/>
          <w:sz w:val="24"/>
        </w:rPr>
        <w:t>8.1评标委员会将对在实质上响应招标文件要求的投标文件进行评估和比较。</w:t>
      </w:r>
    </w:p>
    <w:p>
      <w:pPr>
        <w:spacing w:line="480" w:lineRule="exact"/>
        <w:jc w:val="left"/>
        <w:rPr>
          <w:rFonts w:hint="eastAsia" w:ascii="仿宋_GB2312" w:hAnsi="宋体" w:eastAsia="仿宋_GB2312" w:cs="宋体"/>
          <w:sz w:val="24"/>
        </w:rPr>
      </w:pPr>
      <w:r>
        <w:rPr>
          <w:rFonts w:hint="eastAsia" w:ascii="仿宋_GB2312" w:hAnsi="宋体" w:eastAsia="仿宋_GB2312" w:cs="宋体"/>
          <w:sz w:val="24"/>
        </w:rPr>
        <w:t>8.2在评审过程中，评标委员会可以书面形式要求投标人就投标文件含义不明确的内容进行书面说明并提供相关材料。</w:t>
      </w:r>
    </w:p>
    <w:p>
      <w:pPr>
        <w:spacing w:line="480" w:lineRule="exact"/>
        <w:jc w:val="left"/>
        <w:rPr>
          <w:rFonts w:hint="eastAsia" w:ascii="仿宋_GB2312" w:hAnsi="宋体" w:eastAsia="仿宋_GB2312" w:cs="宋体"/>
          <w:sz w:val="24"/>
        </w:rPr>
      </w:pPr>
      <w:r>
        <w:rPr>
          <w:rFonts w:hint="eastAsia" w:ascii="仿宋_GB2312" w:hAnsi="宋体" w:eastAsia="仿宋_GB2312" w:cs="宋体"/>
          <w:sz w:val="24"/>
        </w:rPr>
        <w:t>8.3在评标过程中，如发现与招标文件要求相偏离的，评标委员会应对其偏离情形进行必要的书面核实。</w:t>
      </w:r>
    </w:p>
    <w:p>
      <w:pPr>
        <w:spacing w:line="480" w:lineRule="exact"/>
        <w:jc w:val="left"/>
        <w:rPr>
          <w:rFonts w:hint="eastAsia" w:ascii="仿宋_GB2312" w:hAnsi="宋体" w:eastAsia="仿宋_GB2312" w:cs="宋体"/>
          <w:sz w:val="24"/>
        </w:rPr>
      </w:pPr>
      <w:r>
        <w:rPr>
          <w:rFonts w:hint="eastAsia" w:ascii="仿宋_GB2312" w:hAnsi="宋体" w:eastAsia="仿宋_GB2312" w:cs="宋体"/>
          <w:sz w:val="24"/>
        </w:rPr>
        <w:t>8.4在评审过程中，如属于实质性偏离或符合无效响应条件的，应当询问相关投标人，并允许其进行陈述申辩，但不允许对偏离条款进行补充、修正或撤回。</w:t>
      </w:r>
    </w:p>
    <w:p>
      <w:pPr>
        <w:spacing w:line="480" w:lineRule="exact"/>
        <w:jc w:val="left"/>
        <w:rPr>
          <w:rFonts w:hint="eastAsia" w:ascii="仿宋_GB2312" w:hAnsi="宋体" w:eastAsia="仿宋_GB2312" w:cs="宋体"/>
          <w:sz w:val="24"/>
        </w:rPr>
      </w:pPr>
      <w:r>
        <w:rPr>
          <w:rFonts w:hint="eastAsia" w:ascii="仿宋_GB2312" w:hAnsi="宋体" w:eastAsia="仿宋_GB2312" w:cs="宋体"/>
          <w:sz w:val="24"/>
        </w:rPr>
        <w:t>8.5评标委员会依据招标文件规定的评标标准和方法，对投标文件进行评审和比较，向本中心提供书面评标报告，并按得分高低排序推荐中标候选供应商。采购人2个工作日内在推荐的中标候选供应商中，按得分高低排序确定中标供应商，并将确认意见书面形式回复本中心，逾期未复视为同意。</w:t>
      </w:r>
    </w:p>
    <w:p>
      <w:pPr>
        <w:pStyle w:val="26"/>
        <w:numPr>
          <w:ilvl w:val="0"/>
          <w:numId w:val="0"/>
        </w:numPr>
        <w:tabs>
          <w:tab w:val="left" w:pos="420"/>
        </w:tabs>
        <w:spacing w:after="0" w:afterLines="0" w:line="440" w:lineRule="exact"/>
        <w:rPr>
          <w:rFonts w:hint="eastAsia" w:ascii="仿宋_GB2312" w:hAnsi="宋体" w:eastAsia="仿宋_GB2312"/>
          <w:b/>
        </w:rPr>
      </w:pPr>
      <w:r>
        <w:rPr>
          <w:rFonts w:hint="eastAsia" w:ascii="仿宋_GB2312" w:hAnsi="宋体" w:eastAsia="仿宋_GB2312"/>
          <w:b/>
        </w:rPr>
        <w:t>9.投标文件的澄清</w:t>
      </w:r>
    </w:p>
    <w:p>
      <w:pPr>
        <w:pStyle w:val="26"/>
        <w:numPr>
          <w:ilvl w:val="0"/>
          <w:numId w:val="0"/>
        </w:numPr>
        <w:tabs>
          <w:tab w:val="left" w:pos="420"/>
        </w:tabs>
        <w:spacing w:after="0" w:afterLines="0" w:line="440" w:lineRule="exact"/>
        <w:ind w:firstLine="480" w:firstLineChars="200"/>
        <w:rPr>
          <w:rFonts w:hint="eastAsia" w:ascii="仿宋_GB2312" w:hAnsi="宋体" w:eastAsia="仿宋_GB2312"/>
        </w:rPr>
      </w:pPr>
      <w:r>
        <w:rPr>
          <w:rFonts w:hint="eastAsia" w:ascii="仿宋_GB2312" w:hAnsi="宋体" w:eastAsia="仿宋_GB2312"/>
        </w:rPr>
        <w:t>为有利于对投标文件的比较和评议，招标人可要求投标人对投标文件进行澄清，必要时招标人可要求投标人对澄清的问题作出书面答复。书面答复须有投标全权代表签字并作为投标文件的一部分。</w:t>
      </w:r>
    </w:p>
    <w:p>
      <w:pPr>
        <w:snapToGrid w:val="0"/>
        <w:spacing w:line="440" w:lineRule="exact"/>
        <w:rPr>
          <w:rFonts w:hint="eastAsia" w:ascii="仿宋_GB2312" w:hAnsi="宋体" w:eastAsia="仿宋_GB2312"/>
          <w:b/>
          <w:kern w:val="0"/>
          <w:sz w:val="24"/>
        </w:rPr>
      </w:pPr>
      <w:r>
        <w:rPr>
          <w:rFonts w:hint="eastAsia" w:ascii="仿宋_GB2312" w:hAnsi="宋体" w:eastAsia="仿宋_GB2312"/>
          <w:b/>
          <w:kern w:val="0"/>
          <w:sz w:val="24"/>
        </w:rPr>
        <w:t>10. 评标过程保密</w:t>
      </w:r>
    </w:p>
    <w:p>
      <w:pPr>
        <w:snapToGrid w:val="0"/>
        <w:spacing w:line="440" w:lineRule="exact"/>
        <w:rPr>
          <w:rFonts w:hint="eastAsia" w:ascii="仿宋_GB2312" w:hAnsi="宋体" w:eastAsia="仿宋_GB2312"/>
          <w:kern w:val="0"/>
          <w:sz w:val="24"/>
        </w:rPr>
      </w:pPr>
      <w:r>
        <w:rPr>
          <w:rFonts w:hint="eastAsia" w:ascii="仿宋_GB2312" w:hAnsi="宋体" w:eastAsia="仿宋_GB2312"/>
          <w:kern w:val="0"/>
          <w:sz w:val="24"/>
        </w:rPr>
        <w:t>10.1 开标之后，直到授予投标人合同止，凡是属于审查、澄清、评价和比较投标的有关资料以及授标意向及投标人的投标文件等，均不得向投标人或其他无关的人员透露。</w:t>
      </w:r>
    </w:p>
    <w:p>
      <w:pPr>
        <w:snapToGrid w:val="0"/>
        <w:spacing w:line="440" w:lineRule="exact"/>
        <w:rPr>
          <w:rFonts w:hint="eastAsia" w:ascii="仿宋_GB2312" w:hAnsi="宋体" w:eastAsia="仿宋_GB2312"/>
          <w:kern w:val="0"/>
          <w:sz w:val="24"/>
        </w:rPr>
      </w:pPr>
      <w:r>
        <w:rPr>
          <w:rFonts w:hint="eastAsia" w:ascii="仿宋_GB2312" w:hAnsi="宋体" w:eastAsia="仿宋_GB2312"/>
          <w:kern w:val="0"/>
          <w:sz w:val="24"/>
        </w:rPr>
        <w:t>10.2 在评标期间，投标人企图影响招标人或</w:t>
      </w:r>
      <w:r>
        <w:rPr>
          <w:rFonts w:hint="eastAsia" w:ascii="仿宋_GB2312" w:hAnsi="宋体" w:eastAsia="仿宋_GB2312"/>
          <w:sz w:val="24"/>
        </w:rPr>
        <w:t>评标委员会</w:t>
      </w:r>
      <w:r>
        <w:rPr>
          <w:rFonts w:hint="eastAsia" w:ascii="仿宋_GB2312" w:hAnsi="宋体" w:eastAsia="仿宋_GB2312"/>
          <w:kern w:val="0"/>
          <w:sz w:val="24"/>
        </w:rPr>
        <w:t>的任何活动，都将导致投标被拒绝，并由其承担相应的法律责任。</w:t>
      </w:r>
    </w:p>
    <w:p>
      <w:pPr>
        <w:pStyle w:val="48"/>
        <w:spacing w:line="800" w:lineRule="exact"/>
        <w:jc w:val="center"/>
        <w:rPr>
          <w:rFonts w:hint="eastAsia" w:ascii="仿宋_GB2312" w:hAnsi="宋体" w:eastAsia="仿宋_GB2312"/>
          <w:b/>
          <w:sz w:val="36"/>
          <w:szCs w:val="36"/>
        </w:rPr>
      </w:pPr>
      <w:r>
        <w:rPr>
          <w:rFonts w:hint="eastAsia" w:ascii="仿宋_GB2312" w:hAnsi="宋体" w:eastAsia="仿宋_GB2312"/>
          <w:b/>
          <w:sz w:val="36"/>
          <w:szCs w:val="36"/>
        </w:rPr>
        <w:t>四、定标</w:t>
      </w:r>
    </w:p>
    <w:p>
      <w:pPr>
        <w:pStyle w:val="48"/>
        <w:spacing w:line="360" w:lineRule="auto"/>
        <w:outlineLvl w:val="0"/>
        <w:rPr>
          <w:rFonts w:hint="eastAsia" w:ascii="仿宋_GB2312" w:eastAsia="仿宋_GB2312"/>
          <w:b/>
          <w:sz w:val="24"/>
          <w:szCs w:val="24"/>
        </w:rPr>
      </w:pPr>
      <w:r>
        <w:rPr>
          <w:rFonts w:hint="eastAsia" w:ascii="仿宋_GB2312" w:eastAsia="仿宋_GB2312"/>
          <w:b/>
          <w:sz w:val="24"/>
          <w:szCs w:val="24"/>
        </w:rPr>
        <w:t>1. 评标组织</w:t>
      </w:r>
    </w:p>
    <w:p>
      <w:pPr>
        <w:pStyle w:val="48"/>
        <w:spacing w:line="360" w:lineRule="auto"/>
        <w:ind w:firstLine="470" w:firstLineChars="196"/>
        <w:rPr>
          <w:rFonts w:hint="eastAsia" w:ascii="仿宋_GB2312" w:hAnsi="Times New Roman" w:eastAsia="仿宋_GB2312"/>
          <w:sz w:val="24"/>
        </w:rPr>
      </w:pPr>
      <w:r>
        <w:rPr>
          <w:rFonts w:hint="eastAsia" w:ascii="仿宋_GB2312" w:hAnsi="宋体" w:eastAsia="仿宋_GB2312"/>
          <w:sz w:val="24"/>
          <w:szCs w:val="24"/>
        </w:rPr>
        <w:t>采购机构</w:t>
      </w:r>
      <w:r>
        <w:rPr>
          <w:rFonts w:hint="eastAsia" w:ascii="仿宋_GB2312" w:hAnsi="Times New Roman" w:eastAsia="仿宋_GB2312"/>
          <w:sz w:val="24"/>
        </w:rPr>
        <w:t>依法组建由5人以上奇数的人员组成的评标委员会，负责对投标文件进行审查、质询、评审和比较等。</w:t>
      </w:r>
      <w:r>
        <w:rPr>
          <w:rFonts w:hint="eastAsia" w:ascii="仿宋_GB2312" w:hAnsi="宋体" w:eastAsia="仿宋_GB2312"/>
          <w:sz w:val="24"/>
        </w:rPr>
        <w:t>评标委员会</w:t>
      </w:r>
      <w:r>
        <w:rPr>
          <w:rFonts w:hint="eastAsia" w:ascii="仿宋_GB2312" w:hAnsi="宋体" w:eastAsia="仿宋_GB2312"/>
          <w:sz w:val="24"/>
          <w:lang w:val="zh-CN"/>
        </w:rPr>
        <w:t>由政府采购咨询专家</w:t>
      </w:r>
      <w:r>
        <w:rPr>
          <w:rFonts w:hint="eastAsia" w:ascii="仿宋_GB2312" w:eastAsia="仿宋_GB2312" w:cs="仿宋_GB2312"/>
          <w:sz w:val="24"/>
          <w:szCs w:val="24"/>
          <w:lang w:val="zh-CN"/>
        </w:rPr>
        <w:t>或经批准推荐相关行业、学科产生的临时专家组成。</w:t>
      </w:r>
    </w:p>
    <w:p>
      <w:pPr>
        <w:pStyle w:val="48"/>
        <w:spacing w:line="360" w:lineRule="auto"/>
        <w:outlineLvl w:val="0"/>
        <w:rPr>
          <w:rFonts w:hint="eastAsia" w:ascii="仿宋_GB2312" w:eastAsia="仿宋_GB2312"/>
          <w:b/>
          <w:sz w:val="24"/>
          <w:szCs w:val="24"/>
        </w:rPr>
      </w:pPr>
      <w:r>
        <w:rPr>
          <w:rFonts w:hint="eastAsia" w:ascii="仿宋_GB2312" w:eastAsia="仿宋_GB2312"/>
          <w:b/>
          <w:sz w:val="24"/>
          <w:szCs w:val="24"/>
        </w:rPr>
        <w:t>2. 评标原则</w:t>
      </w:r>
    </w:p>
    <w:p>
      <w:pPr>
        <w:pStyle w:val="48"/>
        <w:spacing w:line="360" w:lineRule="auto"/>
        <w:ind w:firstLine="470" w:firstLineChars="196"/>
        <w:rPr>
          <w:rFonts w:hint="eastAsia" w:ascii="仿宋_GB2312" w:hAnsi="Times New Roman" w:eastAsia="仿宋_GB2312"/>
          <w:b/>
          <w:sz w:val="24"/>
        </w:rPr>
      </w:pPr>
      <w:r>
        <w:rPr>
          <w:rFonts w:hint="eastAsia" w:ascii="仿宋_GB2312" w:hAnsi="Times New Roman" w:eastAsia="仿宋_GB2312"/>
          <w:sz w:val="24"/>
        </w:rPr>
        <w:t xml:space="preserve">2.1 </w:t>
      </w:r>
      <w:r>
        <w:rPr>
          <w:rFonts w:hint="eastAsia" w:ascii="仿宋_GB2312" w:hAnsi="仿宋" w:eastAsia="仿宋_GB2312"/>
          <w:sz w:val="24"/>
        </w:rPr>
        <w:t>竞争优选；</w:t>
      </w:r>
    </w:p>
    <w:p>
      <w:pPr>
        <w:autoSpaceDE w:val="0"/>
        <w:autoSpaceDN w:val="0"/>
        <w:adjustRightInd w:val="0"/>
        <w:spacing w:line="360" w:lineRule="auto"/>
        <w:ind w:firstLine="480" w:firstLineChars="200"/>
        <w:rPr>
          <w:rFonts w:hint="eastAsia" w:ascii="仿宋_GB2312" w:eastAsia="仿宋_GB2312"/>
          <w:sz w:val="24"/>
        </w:rPr>
      </w:pPr>
      <w:r>
        <w:rPr>
          <w:rFonts w:hint="eastAsia" w:ascii="仿宋_GB2312" w:eastAsia="仿宋_GB2312"/>
          <w:sz w:val="24"/>
        </w:rPr>
        <w:t xml:space="preserve">2.2 </w:t>
      </w:r>
      <w:r>
        <w:rPr>
          <w:rFonts w:hint="eastAsia" w:ascii="仿宋_GB2312" w:hAnsi="仿宋" w:eastAsia="仿宋_GB2312"/>
          <w:sz w:val="24"/>
          <w:lang w:val="zh-CN"/>
        </w:rPr>
        <w:t>坚持公开</w:t>
      </w:r>
      <w:r>
        <w:rPr>
          <w:rFonts w:hint="eastAsia" w:ascii="仿宋_GB2312" w:hAnsi="仿宋" w:eastAsia="仿宋_GB2312"/>
          <w:sz w:val="24"/>
        </w:rPr>
        <w:t>、公平、公正、科学合理</w:t>
      </w:r>
      <w:r>
        <w:rPr>
          <w:rFonts w:hint="eastAsia" w:ascii="仿宋_GB2312" w:hAnsi="仿宋" w:eastAsia="仿宋_GB2312"/>
          <w:sz w:val="24"/>
          <w:lang w:val="zh-CN"/>
        </w:rPr>
        <w:t>的原则；</w:t>
      </w:r>
    </w:p>
    <w:p>
      <w:pPr>
        <w:autoSpaceDE w:val="0"/>
        <w:autoSpaceDN w:val="0"/>
        <w:adjustRightInd w:val="0"/>
        <w:spacing w:line="360" w:lineRule="auto"/>
        <w:ind w:firstLine="480" w:firstLineChars="200"/>
        <w:rPr>
          <w:rFonts w:hint="eastAsia" w:ascii="仿宋_GB2312" w:eastAsia="仿宋_GB2312"/>
          <w:sz w:val="24"/>
          <w:lang w:val="zh-CN"/>
        </w:rPr>
      </w:pPr>
      <w:r>
        <w:rPr>
          <w:rFonts w:hint="eastAsia" w:ascii="仿宋_GB2312" w:eastAsia="仿宋_GB2312"/>
          <w:sz w:val="24"/>
          <w:lang w:val="zh-CN"/>
        </w:rPr>
        <w:t xml:space="preserve">2.3 </w:t>
      </w:r>
      <w:r>
        <w:rPr>
          <w:rFonts w:hint="eastAsia" w:ascii="仿宋_GB2312" w:hAnsi="仿宋" w:eastAsia="仿宋_GB2312"/>
          <w:sz w:val="24"/>
        </w:rPr>
        <w:t>价格合理，方案、产品先进可行；</w:t>
      </w:r>
    </w:p>
    <w:p>
      <w:pPr>
        <w:autoSpaceDE w:val="0"/>
        <w:autoSpaceDN w:val="0"/>
        <w:adjustRightInd w:val="0"/>
        <w:spacing w:line="360" w:lineRule="auto"/>
        <w:ind w:firstLine="480" w:firstLineChars="200"/>
        <w:rPr>
          <w:rFonts w:hint="eastAsia" w:ascii="仿宋_GB2312" w:hAnsi="仿宋" w:eastAsia="仿宋_GB2312"/>
          <w:sz w:val="24"/>
          <w:lang w:val="zh-CN"/>
        </w:rPr>
      </w:pPr>
      <w:r>
        <w:rPr>
          <w:rFonts w:hint="eastAsia" w:ascii="仿宋_GB2312" w:eastAsia="仿宋_GB2312"/>
          <w:sz w:val="24"/>
          <w:lang w:val="zh-CN"/>
        </w:rPr>
        <w:t xml:space="preserve">2.4 </w:t>
      </w:r>
      <w:r>
        <w:rPr>
          <w:rFonts w:hint="eastAsia" w:ascii="仿宋_GB2312" w:hAnsi="仿宋" w:eastAsia="仿宋_GB2312"/>
          <w:sz w:val="24"/>
          <w:lang w:val="zh-CN"/>
        </w:rPr>
        <w:t>反对不正当竞争。</w:t>
      </w:r>
    </w:p>
    <w:p>
      <w:pPr>
        <w:adjustRightInd w:val="0"/>
        <w:snapToGrid w:val="0"/>
        <w:spacing w:line="360" w:lineRule="auto"/>
        <w:rPr>
          <w:rFonts w:hint="eastAsia" w:ascii="仿宋_GB2312" w:hAnsi="宋体" w:eastAsia="仿宋_GB2312"/>
          <w:b/>
          <w:sz w:val="24"/>
        </w:rPr>
      </w:pPr>
      <w:r>
        <w:rPr>
          <w:rFonts w:hint="eastAsia" w:ascii="仿宋_GB2312" w:hAnsi="宋体" w:eastAsia="仿宋_GB2312"/>
          <w:b/>
          <w:sz w:val="24"/>
        </w:rPr>
        <w:t>3.投标文件审查</w:t>
      </w:r>
    </w:p>
    <w:p>
      <w:pPr>
        <w:adjustRightInd w:val="0"/>
        <w:snapToGrid w:val="0"/>
        <w:spacing w:line="360" w:lineRule="auto"/>
        <w:ind w:firstLine="480" w:firstLineChars="200"/>
        <w:rPr>
          <w:rFonts w:hint="eastAsia" w:ascii="仿宋_GB2312" w:eastAsia="仿宋_GB2312"/>
          <w:sz w:val="24"/>
        </w:rPr>
      </w:pPr>
      <w:r>
        <w:rPr>
          <w:rFonts w:hint="eastAsia" w:ascii="仿宋_GB2312" w:hAnsi="宋体" w:eastAsia="仿宋_GB2312"/>
          <w:sz w:val="24"/>
        </w:rPr>
        <w:t>3.1投标文件资格性审查：评标委员会</w:t>
      </w:r>
      <w:r>
        <w:rPr>
          <w:rFonts w:hint="eastAsia" w:ascii="仿宋_GB2312" w:eastAsia="仿宋_GB2312"/>
          <w:sz w:val="24"/>
        </w:rPr>
        <w:t>依据法律法规和招标文件的规定，对投标文件中的资格证明、投标保证金等进行审查，以确定投标人是否具备投标资格。</w:t>
      </w:r>
    </w:p>
    <w:p>
      <w:pPr>
        <w:adjustRightInd w:val="0"/>
        <w:snapToGrid w:val="0"/>
        <w:spacing w:line="360" w:lineRule="auto"/>
        <w:ind w:firstLine="480" w:firstLineChars="200"/>
        <w:rPr>
          <w:rFonts w:hint="eastAsia" w:ascii="仿宋_GB2312" w:eastAsia="仿宋_GB2312"/>
          <w:sz w:val="24"/>
        </w:rPr>
      </w:pPr>
      <w:r>
        <w:rPr>
          <w:rFonts w:hint="eastAsia" w:ascii="仿宋_GB2312" w:hAnsi="宋体" w:eastAsia="仿宋_GB2312"/>
          <w:sz w:val="24"/>
        </w:rPr>
        <w:t>3.2投标文件符合性审查：评标委员会</w:t>
      </w:r>
      <w:r>
        <w:rPr>
          <w:rFonts w:hint="eastAsia" w:ascii="仿宋_GB2312" w:eastAsia="仿宋_GB2312"/>
          <w:sz w:val="24"/>
        </w:rPr>
        <w:t>依据招标文件的规定，从投标文件的有效性、完整性和对招标文件的响应程度进行审查，以确定是否对招标文件的实质性要求作出响应。</w:t>
      </w:r>
    </w:p>
    <w:p>
      <w:pPr>
        <w:spacing w:line="360" w:lineRule="auto"/>
        <w:ind w:firstLine="480"/>
        <w:rPr>
          <w:rFonts w:hint="eastAsia" w:ascii="仿宋_GB2312" w:hAnsi="宋体" w:eastAsia="仿宋_GB2312"/>
          <w:sz w:val="24"/>
        </w:rPr>
      </w:pPr>
      <w:r>
        <w:rPr>
          <w:rFonts w:hint="eastAsia" w:ascii="仿宋_GB2312" w:hAnsi="宋体" w:eastAsia="仿宋_GB2312"/>
          <w:sz w:val="24"/>
        </w:rPr>
        <w:t>3.3</w:t>
      </w:r>
      <w:r>
        <w:rPr>
          <w:rFonts w:hint="eastAsia" w:ascii="仿宋_GB2312" w:hAnsi="宋体" w:eastAsia="仿宋_GB2312"/>
          <w:b/>
          <w:sz w:val="24"/>
        </w:rPr>
        <w:t>修正原则</w:t>
      </w:r>
    </w:p>
    <w:p>
      <w:pPr>
        <w:spacing w:line="360" w:lineRule="auto"/>
        <w:ind w:firstLine="480"/>
        <w:rPr>
          <w:rFonts w:hint="eastAsia" w:ascii="仿宋_GB2312" w:hAnsi="宋体" w:eastAsia="仿宋_GB2312"/>
          <w:sz w:val="24"/>
        </w:rPr>
      </w:pPr>
      <w:r>
        <w:rPr>
          <w:rFonts w:hint="eastAsia" w:ascii="仿宋_GB2312" w:hAnsi="宋体" w:eastAsia="仿宋_GB2312"/>
          <w:sz w:val="24"/>
        </w:rPr>
        <w:t>评标委员会对投标文件的</w:t>
      </w:r>
      <w:r>
        <w:rPr>
          <w:rFonts w:hint="eastAsia" w:ascii="仿宋_GB2312" w:eastAsia="仿宋_GB2312"/>
          <w:sz w:val="24"/>
        </w:rPr>
        <w:t>商务报价文件</w:t>
      </w:r>
      <w:r>
        <w:rPr>
          <w:rFonts w:hint="eastAsia" w:ascii="仿宋_GB2312" w:hAnsi="宋体" w:eastAsia="仿宋_GB2312"/>
          <w:sz w:val="24"/>
        </w:rPr>
        <w:t>进行审核，对发现计算、书写等错误的，按以下原则进行修正：</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3.3.1大写金额与小写金额不一致的，以大写金额为准；</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3.3.2总价金额与按单价汇总金额不一致的，以单价金额计算结果为准；</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3.3.3单价金额小数点有明显错位的，应以总价为准，并修改单价；</w:t>
      </w:r>
    </w:p>
    <w:p>
      <w:pPr>
        <w:pStyle w:val="48"/>
        <w:spacing w:line="360" w:lineRule="auto"/>
        <w:ind w:firstLine="480" w:firstLineChars="200"/>
        <w:rPr>
          <w:rFonts w:hint="eastAsia" w:ascii="仿宋_GB2312" w:eastAsia="仿宋_GB2312"/>
          <w:b/>
          <w:sz w:val="24"/>
          <w:szCs w:val="24"/>
        </w:rPr>
      </w:pPr>
      <w:r>
        <w:rPr>
          <w:rFonts w:hint="eastAsia" w:ascii="仿宋_GB2312" w:hAnsi="宋体" w:eastAsia="仿宋_GB2312"/>
          <w:sz w:val="24"/>
        </w:rPr>
        <w:t>3.3.4以修正后的总价作为投标报价。</w:t>
      </w:r>
    </w:p>
    <w:p>
      <w:pPr>
        <w:tabs>
          <w:tab w:val="left" w:pos="0"/>
        </w:tabs>
        <w:spacing w:line="360" w:lineRule="auto"/>
        <w:outlineLvl w:val="0"/>
        <w:rPr>
          <w:rFonts w:hint="eastAsia" w:ascii="仿宋_GB2312" w:hAnsi="宋体" w:eastAsia="仿宋_GB2312"/>
          <w:b/>
          <w:sz w:val="24"/>
        </w:rPr>
      </w:pPr>
      <w:r>
        <w:rPr>
          <w:rFonts w:hint="eastAsia" w:ascii="仿宋_GB2312" w:eastAsia="仿宋_GB2312"/>
          <w:b/>
          <w:sz w:val="24"/>
        </w:rPr>
        <w:t xml:space="preserve">4. </w:t>
      </w:r>
      <w:r>
        <w:rPr>
          <w:rFonts w:hint="eastAsia" w:ascii="仿宋_GB2312" w:hAnsi="宋体" w:eastAsia="仿宋_GB2312"/>
          <w:b/>
          <w:sz w:val="24"/>
        </w:rPr>
        <w:t>评标办法：</w:t>
      </w:r>
    </w:p>
    <w:p>
      <w:pPr>
        <w:autoSpaceDE w:val="0"/>
        <w:autoSpaceDN w:val="0"/>
        <w:adjustRightInd w:val="0"/>
        <w:spacing w:line="360" w:lineRule="auto"/>
        <w:ind w:firstLine="480" w:firstLineChars="200"/>
        <w:rPr>
          <w:rFonts w:hint="eastAsia" w:ascii="仿宋_GB2312" w:hAnsi="宋体" w:eastAsia="仿宋_GB2312"/>
          <w:sz w:val="24"/>
        </w:rPr>
      </w:pPr>
      <w:r>
        <w:rPr>
          <w:rFonts w:hint="eastAsia" w:ascii="仿宋_GB2312" w:eastAsia="仿宋_GB2312"/>
          <w:sz w:val="24"/>
        </w:rPr>
        <w:t xml:space="preserve">4.1 </w:t>
      </w:r>
      <w:r>
        <w:rPr>
          <w:rFonts w:hint="eastAsia" w:ascii="仿宋_GB2312" w:eastAsia="仿宋_GB2312"/>
          <w:b/>
          <w:sz w:val="24"/>
        </w:rPr>
        <w:t>本项目采用综合</w:t>
      </w:r>
      <w:r>
        <w:rPr>
          <w:rFonts w:hint="eastAsia" w:ascii="仿宋_GB2312" w:hAnsi="宋体" w:eastAsia="仿宋_GB2312"/>
          <w:b/>
          <w:sz w:val="24"/>
        </w:rPr>
        <w:t>评分法</w:t>
      </w:r>
      <w:r>
        <w:rPr>
          <w:rFonts w:hint="eastAsia" w:ascii="仿宋_GB2312" w:hAnsi="宋体" w:eastAsia="仿宋_GB2312"/>
          <w:sz w:val="24"/>
        </w:rPr>
        <w:t>，</w:t>
      </w:r>
      <w:r>
        <w:rPr>
          <w:rFonts w:hint="eastAsia" w:ascii="仿宋_GB2312" w:hAnsi="仿宋" w:eastAsia="仿宋_GB2312"/>
          <w:sz w:val="24"/>
        </w:rPr>
        <w:t>评标委员会将对各投标人的投标报价、</w:t>
      </w:r>
      <w:r>
        <w:rPr>
          <w:rFonts w:hint="eastAsia" w:ascii="仿宋_GB2312" w:hAnsi="仿宋" w:eastAsia="仿宋_GB2312"/>
          <w:bCs/>
          <w:sz w:val="24"/>
        </w:rPr>
        <w:t>技术和服务方案</w:t>
      </w:r>
      <w:r>
        <w:rPr>
          <w:rFonts w:hint="eastAsia" w:ascii="仿宋_GB2312" w:hAnsi="仿宋" w:eastAsia="仿宋_GB2312"/>
          <w:sz w:val="24"/>
        </w:rPr>
        <w:t>、投标人的资质和业绩等方面进行综合评审。</w:t>
      </w:r>
      <w:r>
        <w:rPr>
          <w:rFonts w:hint="eastAsia" w:ascii="仿宋_GB2312" w:hAnsi="宋体" w:eastAsia="仿宋_GB2312"/>
          <w:sz w:val="24"/>
        </w:rPr>
        <w:t>评标委员会各成员应当独立对每个有效投标人的投标文件进行评价、打分。经统计，得出各投标人的最终评审分,按最终评审分由高到低顺序排列。得分相同的，按投标报价由低到高顺序排列。得分且投标报价相同的，按技术指标优劣顺序排列，并形成评标意见。</w:t>
      </w:r>
    </w:p>
    <w:p>
      <w:pPr>
        <w:spacing w:line="460" w:lineRule="exact"/>
        <w:ind w:firstLine="562" w:firstLineChars="200"/>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lang w:eastAsia="zh-CN"/>
        </w:rPr>
        <w:t>评分标准</w:t>
      </w:r>
    </w:p>
    <w:tbl>
      <w:tblPr>
        <w:tblStyle w:val="97"/>
        <w:tblW w:w="103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0"/>
        <w:gridCol w:w="1383"/>
        <w:gridCol w:w="1349"/>
        <w:gridCol w:w="5937"/>
        <w:gridCol w:w="7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17" w:hRule="atLeast"/>
          <w:jc w:val="center"/>
        </w:trPr>
        <w:tc>
          <w:tcPr>
            <w:tcW w:w="850" w:type="dxa"/>
            <w:vAlign w:val="center"/>
          </w:tcPr>
          <w:p>
            <w:pPr>
              <w:jc w:val="center"/>
              <w:rPr>
                <w:rFonts w:hint="eastAsia" w:ascii="宋体" w:hAnsi="宋体" w:cs="Arial"/>
                <w:b/>
                <w:sz w:val="18"/>
                <w:szCs w:val="18"/>
              </w:rPr>
            </w:pPr>
            <w:r>
              <w:rPr>
                <w:rFonts w:hint="eastAsia" w:ascii="宋体" w:hAnsi="宋体" w:cs="Arial"/>
                <w:b/>
                <w:sz w:val="18"/>
                <w:szCs w:val="18"/>
              </w:rPr>
              <w:t>序号</w:t>
            </w:r>
          </w:p>
        </w:tc>
        <w:tc>
          <w:tcPr>
            <w:tcW w:w="1383" w:type="dxa"/>
            <w:vAlign w:val="center"/>
          </w:tcPr>
          <w:p>
            <w:pPr>
              <w:jc w:val="center"/>
              <w:rPr>
                <w:rFonts w:hint="eastAsia" w:ascii="宋体" w:hAnsi="宋体" w:cs="Arial"/>
                <w:b/>
                <w:sz w:val="18"/>
                <w:szCs w:val="18"/>
              </w:rPr>
            </w:pPr>
            <w:r>
              <w:rPr>
                <w:rFonts w:hint="eastAsia" w:ascii="宋体" w:hAnsi="宋体" w:cs="Arial"/>
                <w:b/>
                <w:sz w:val="18"/>
                <w:szCs w:val="18"/>
              </w:rPr>
              <w:t>评分项目</w:t>
            </w:r>
          </w:p>
        </w:tc>
        <w:tc>
          <w:tcPr>
            <w:tcW w:w="1349" w:type="dxa"/>
            <w:vAlign w:val="center"/>
          </w:tcPr>
          <w:p>
            <w:pPr>
              <w:jc w:val="center"/>
              <w:rPr>
                <w:rFonts w:hint="eastAsia" w:ascii="宋体" w:hAnsi="宋体" w:cs="Arial"/>
                <w:b/>
                <w:sz w:val="18"/>
                <w:szCs w:val="18"/>
              </w:rPr>
            </w:pPr>
            <w:r>
              <w:rPr>
                <w:rFonts w:hint="eastAsia" w:ascii="宋体" w:hAnsi="宋体" w:cs="Arial"/>
                <w:b/>
                <w:sz w:val="18"/>
                <w:szCs w:val="18"/>
              </w:rPr>
              <w:t>评分细项</w:t>
            </w:r>
          </w:p>
        </w:tc>
        <w:tc>
          <w:tcPr>
            <w:tcW w:w="5937" w:type="dxa"/>
            <w:vAlign w:val="center"/>
          </w:tcPr>
          <w:p>
            <w:pPr>
              <w:jc w:val="center"/>
              <w:rPr>
                <w:rFonts w:hint="eastAsia" w:ascii="宋体" w:hAnsi="宋体" w:cs="Arial"/>
                <w:b/>
                <w:sz w:val="18"/>
                <w:szCs w:val="18"/>
              </w:rPr>
            </w:pPr>
            <w:r>
              <w:rPr>
                <w:rFonts w:hint="eastAsia" w:ascii="宋体" w:hAnsi="宋体" w:cs="Arial"/>
                <w:b/>
                <w:sz w:val="18"/>
                <w:szCs w:val="18"/>
              </w:rPr>
              <w:t>评审标准</w:t>
            </w:r>
          </w:p>
        </w:tc>
        <w:tc>
          <w:tcPr>
            <w:tcW w:w="784" w:type="dxa"/>
            <w:vAlign w:val="center"/>
          </w:tcPr>
          <w:p>
            <w:pPr>
              <w:jc w:val="center"/>
              <w:rPr>
                <w:rFonts w:hint="eastAsia" w:ascii="宋体" w:hAnsi="宋体" w:cs="Arial"/>
                <w:b/>
                <w:sz w:val="18"/>
                <w:szCs w:val="18"/>
              </w:rPr>
            </w:pPr>
            <w:r>
              <w:rPr>
                <w:rFonts w:hint="eastAsia" w:ascii="宋体" w:hAnsi="宋体" w:cs="Arial"/>
                <w:b/>
                <w:sz w:val="18"/>
                <w:szCs w:val="18"/>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50" w:type="dxa"/>
            <w:vAlign w:val="center"/>
          </w:tcPr>
          <w:p>
            <w:pPr>
              <w:jc w:val="center"/>
              <w:rPr>
                <w:rFonts w:hint="eastAsia" w:ascii="宋体" w:hAnsi="宋体" w:cs="Arial"/>
                <w:sz w:val="18"/>
                <w:szCs w:val="18"/>
              </w:rPr>
            </w:pPr>
            <w:r>
              <w:rPr>
                <w:rFonts w:hint="eastAsia" w:ascii="宋体" w:hAnsi="宋体" w:cs="Arial"/>
                <w:sz w:val="18"/>
                <w:szCs w:val="18"/>
              </w:rPr>
              <w:t>1</w:t>
            </w:r>
          </w:p>
        </w:tc>
        <w:tc>
          <w:tcPr>
            <w:tcW w:w="1383" w:type="dxa"/>
            <w:vAlign w:val="center"/>
          </w:tcPr>
          <w:p>
            <w:pPr>
              <w:jc w:val="center"/>
              <w:rPr>
                <w:rFonts w:hint="eastAsia" w:ascii="宋体" w:hAnsi="宋体" w:cs="Arial"/>
                <w:sz w:val="18"/>
                <w:szCs w:val="18"/>
              </w:rPr>
            </w:pPr>
            <w:r>
              <w:rPr>
                <w:rFonts w:hint="eastAsia" w:ascii="宋体" w:hAnsi="宋体" w:cs="Arial"/>
                <w:sz w:val="18"/>
                <w:szCs w:val="18"/>
              </w:rPr>
              <w:t>价格（20分）</w:t>
            </w:r>
          </w:p>
        </w:tc>
        <w:tc>
          <w:tcPr>
            <w:tcW w:w="1349" w:type="dxa"/>
            <w:vAlign w:val="center"/>
          </w:tcPr>
          <w:p>
            <w:pPr>
              <w:jc w:val="center"/>
              <w:rPr>
                <w:rFonts w:hint="eastAsia" w:ascii="宋体" w:hAnsi="宋体" w:cs="Arial"/>
                <w:sz w:val="18"/>
                <w:szCs w:val="18"/>
              </w:rPr>
            </w:pPr>
            <w:r>
              <w:rPr>
                <w:rFonts w:hint="eastAsia" w:ascii="宋体" w:hAnsi="宋体" w:cs="Arial"/>
                <w:sz w:val="18"/>
                <w:szCs w:val="18"/>
              </w:rPr>
              <w:t>优惠率（20分）</w:t>
            </w:r>
          </w:p>
        </w:tc>
        <w:tc>
          <w:tcPr>
            <w:tcW w:w="5937" w:type="dxa"/>
            <w:vAlign w:val="center"/>
          </w:tcPr>
          <w:p>
            <w:pPr>
              <w:autoSpaceDE w:val="0"/>
              <w:autoSpaceDN w:val="0"/>
              <w:adjustRightInd w:val="0"/>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按工作量法确定收费标准，</w:t>
            </w:r>
            <w:r>
              <w:rPr>
                <w:rFonts w:hint="eastAsia" w:ascii="宋体" w:hAnsi="宋体" w:cs="宋体"/>
                <w:color w:val="000000"/>
                <w:kern w:val="0"/>
                <w:sz w:val="18"/>
                <w:szCs w:val="18"/>
                <w:lang w:eastAsia="zh-CN" w:bidi="ar"/>
              </w:rPr>
              <w:t>固定资产清查</w:t>
            </w:r>
            <w:r>
              <w:rPr>
                <w:rFonts w:hint="eastAsia" w:ascii="宋体" w:hAnsi="宋体" w:cs="宋体"/>
                <w:color w:val="000000"/>
                <w:kern w:val="0"/>
                <w:sz w:val="18"/>
                <w:szCs w:val="18"/>
                <w:lang w:bidi="ar"/>
              </w:rPr>
              <w:t>基准收费标准</w:t>
            </w:r>
            <w:r>
              <w:rPr>
                <w:rFonts w:hint="eastAsia" w:ascii="宋体" w:hAnsi="宋体" w:cs="宋体"/>
                <w:color w:val="000000"/>
                <w:kern w:val="0"/>
                <w:sz w:val="18"/>
                <w:szCs w:val="18"/>
                <w:lang w:eastAsia="zh-CN" w:bidi="ar"/>
              </w:rPr>
              <w:t>为</w:t>
            </w:r>
            <w:r>
              <w:rPr>
                <w:rFonts w:hint="eastAsia" w:ascii="宋体" w:hAnsi="宋体" w:cs="宋体"/>
                <w:color w:val="000000"/>
                <w:kern w:val="0"/>
                <w:sz w:val="18"/>
                <w:szCs w:val="18"/>
                <w:lang w:val="en-US" w:eastAsia="zh-CN" w:bidi="ar"/>
              </w:rPr>
              <w:t>7</w:t>
            </w:r>
            <w:r>
              <w:rPr>
                <w:rFonts w:hint="eastAsia" w:ascii="宋体" w:hAnsi="宋体" w:cs="宋体"/>
                <w:color w:val="000000"/>
                <w:kern w:val="0"/>
                <w:sz w:val="18"/>
                <w:szCs w:val="18"/>
                <w:lang w:bidi="ar"/>
              </w:rPr>
              <w:t>元/</w:t>
            </w:r>
            <w:r>
              <w:rPr>
                <w:rFonts w:hint="eastAsia" w:ascii="宋体" w:hAnsi="宋体" w:cs="宋体"/>
                <w:color w:val="000000"/>
                <w:kern w:val="0"/>
                <w:sz w:val="18"/>
                <w:szCs w:val="18"/>
                <w:lang w:eastAsia="zh-CN" w:bidi="ar"/>
              </w:rPr>
              <w:t>件</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投标人在</w:t>
            </w:r>
            <w:r>
              <w:rPr>
                <w:rFonts w:hint="eastAsia" w:ascii="宋体" w:hAnsi="宋体" w:cs="宋体"/>
                <w:color w:val="000000"/>
                <w:kern w:val="0"/>
                <w:sz w:val="18"/>
                <w:szCs w:val="18"/>
                <w:lang w:val="en-US" w:eastAsia="zh-CN" w:bidi="ar"/>
              </w:rPr>
              <w:t>7</w:t>
            </w:r>
            <w:r>
              <w:rPr>
                <w:rFonts w:hint="eastAsia" w:ascii="宋体" w:hAnsi="宋体" w:cs="宋体"/>
                <w:color w:val="000000"/>
                <w:kern w:val="0"/>
                <w:sz w:val="18"/>
                <w:szCs w:val="18"/>
                <w:lang w:bidi="ar"/>
              </w:rPr>
              <w:t>元/</w:t>
            </w:r>
            <w:r>
              <w:rPr>
                <w:rFonts w:hint="eastAsia" w:ascii="宋体" w:hAnsi="宋体" w:cs="宋体"/>
                <w:color w:val="000000"/>
                <w:kern w:val="0"/>
                <w:sz w:val="18"/>
                <w:szCs w:val="18"/>
                <w:lang w:eastAsia="zh-CN" w:bidi="ar"/>
              </w:rPr>
              <w:t>件基础上报</w:t>
            </w:r>
            <w:r>
              <w:rPr>
                <w:rFonts w:hint="eastAsia" w:ascii="宋体" w:hAnsi="宋体" w:cs="Arial"/>
                <w:sz w:val="18"/>
                <w:szCs w:val="18"/>
              </w:rPr>
              <w:t>优惠率</w:t>
            </w:r>
            <w:r>
              <w:rPr>
                <w:rFonts w:hint="eastAsia" w:ascii="宋体" w:hAnsi="宋体" w:cs="Arial"/>
                <w:sz w:val="18"/>
                <w:szCs w:val="18"/>
                <w:lang w:eastAsia="zh-CN"/>
              </w:rPr>
              <w:t>。</w:t>
            </w:r>
          </w:p>
          <w:p>
            <w:pPr>
              <w:autoSpaceDE w:val="0"/>
              <w:autoSpaceDN w:val="0"/>
              <w:adjustRightInd w:val="0"/>
              <w:rPr>
                <w:rFonts w:hint="eastAsia" w:ascii="宋体" w:hAnsi="宋体"/>
                <w:sz w:val="18"/>
                <w:szCs w:val="18"/>
              </w:rPr>
            </w:pPr>
            <w:r>
              <w:rPr>
                <w:rFonts w:hint="eastAsia" w:ascii="宋体" w:hAnsi="宋体"/>
                <w:sz w:val="18"/>
                <w:szCs w:val="18"/>
                <w:lang w:val="zh-CN"/>
              </w:rPr>
              <w:t>投标价格</w:t>
            </w:r>
            <w:r>
              <w:rPr>
                <w:rFonts w:hint="eastAsia" w:ascii="宋体" w:hAnsi="宋体" w:cs="仿宋_GB2312"/>
                <w:sz w:val="18"/>
                <w:szCs w:val="18"/>
                <w:lang w:val="zh-CN"/>
              </w:rPr>
              <w:t>分值计算方法：</w:t>
            </w:r>
            <w:r>
              <w:rPr>
                <w:rFonts w:hint="eastAsia" w:ascii="宋体" w:hAnsi="宋体"/>
                <w:sz w:val="18"/>
                <w:szCs w:val="18"/>
              </w:rPr>
              <w:t>根据各投标人的有效投标报价，以满足招标文件要求且投标价格最低的投标报价为评标基准价，其价格分为20分。其他投标人的价格分统一按照下列公式计算：投标报价得分＝(评标基准价/有效投标报价)×价格权值×100(精确到小数点后二位)。</w:t>
            </w:r>
          </w:p>
          <w:p>
            <w:pPr>
              <w:autoSpaceDE w:val="0"/>
              <w:autoSpaceDN w:val="0"/>
              <w:adjustRightInd w:val="0"/>
              <w:rPr>
                <w:rFonts w:hint="eastAsia" w:ascii="宋体" w:hAnsi="宋体"/>
                <w:sz w:val="18"/>
                <w:szCs w:val="18"/>
              </w:rPr>
            </w:pPr>
            <w:r>
              <w:rPr>
                <w:rFonts w:hint="eastAsia" w:ascii="宋体" w:hAnsi="宋体"/>
                <w:sz w:val="18"/>
                <w:szCs w:val="18"/>
              </w:rPr>
              <w:t>投标报价=1-优惠率</w:t>
            </w:r>
          </w:p>
          <w:p>
            <w:pPr>
              <w:autoSpaceDE w:val="0"/>
              <w:autoSpaceDN w:val="0"/>
              <w:adjustRightInd w:val="0"/>
              <w:rPr>
                <w:rFonts w:hint="eastAsia" w:ascii="宋体" w:hAnsi="宋体"/>
                <w:sz w:val="18"/>
                <w:szCs w:val="18"/>
              </w:rPr>
            </w:pPr>
            <w:r>
              <w:rPr>
                <w:rFonts w:hint="eastAsia" w:ascii="宋体" w:hAnsi="宋体" w:cs="Arial"/>
                <w:sz w:val="18"/>
                <w:szCs w:val="18"/>
              </w:rPr>
              <w:t>优惠率最高不得超过</w:t>
            </w:r>
            <w:r>
              <w:rPr>
                <w:rFonts w:hint="eastAsia" w:ascii="宋体" w:hAnsi="宋体" w:cs="Arial"/>
                <w:sz w:val="18"/>
                <w:szCs w:val="18"/>
                <w:lang w:val="en-US" w:eastAsia="zh-CN"/>
              </w:rPr>
              <w:t>3</w:t>
            </w:r>
            <w:r>
              <w:rPr>
                <w:rFonts w:hint="eastAsia" w:ascii="宋体" w:hAnsi="宋体" w:cs="Arial"/>
                <w:sz w:val="18"/>
                <w:szCs w:val="18"/>
              </w:rPr>
              <w:t>0%，即不小于</w:t>
            </w:r>
            <w:r>
              <w:rPr>
                <w:rFonts w:hint="eastAsia" w:ascii="宋体" w:hAnsi="宋体" w:cs="Arial"/>
                <w:sz w:val="18"/>
                <w:szCs w:val="18"/>
                <w:lang w:eastAsia="zh-CN"/>
              </w:rPr>
              <w:t>七</w:t>
            </w:r>
            <w:r>
              <w:rPr>
                <w:rFonts w:hint="eastAsia" w:ascii="宋体" w:hAnsi="宋体" w:cs="Arial"/>
                <w:sz w:val="18"/>
                <w:szCs w:val="18"/>
              </w:rPr>
              <w:t>折。如报价优惠率超过</w:t>
            </w:r>
            <w:r>
              <w:rPr>
                <w:rFonts w:hint="eastAsia" w:ascii="宋体" w:hAnsi="宋体" w:cs="Arial"/>
                <w:sz w:val="18"/>
                <w:szCs w:val="18"/>
                <w:lang w:val="en-US" w:eastAsia="zh-CN"/>
              </w:rPr>
              <w:t>3</w:t>
            </w:r>
            <w:r>
              <w:rPr>
                <w:rFonts w:hint="eastAsia" w:ascii="宋体" w:hAnsi="宋体" w:cs="Arial"/>
                <w:sz w:val="18"/>
                <w:szCs w:val="18"/>
              </w:rPr>
              <w:t>0%按</w:t>
            </w:r>
            <w:r>
              <w:rPr>
                <w:rFonts w:hint="eastAsia" w:ascii="宋体" w:hAnsi="宋体" w:cs="Arial"/>
                <w:sz w:val="18"/>
                <w:szCs w:val="18"/>
                <w:lang w:val="en-US" w:eastAsia="zh-CN"/>
              </w:rPr>
              <w:t>3</w:t>
            </w:r>
            <w:r>
              <w:rPr>
                <w:rFonts w:hint="eastAsia" w:ascii="宋体" w:hAnsi="宋体" w:cs="Arial"/>
                <w:sz w:val="18"/>
                <w:szCs w:val="18"/>
              </w:rPr>
              <w:t>0%计。</w:t>
            </w:r>
          </w:p>
        </w:tc>
        <w:tc>
          <w:tcPr>
            <w:tcW w:w="784" w:type="dxa"/>
            <w:vAlign w:val="center"/>
          </w:tcPr>
          <w:p>
            <w:pPr>
              <w:jc w:val="center"/>
              <w:rPr>
                <w:rFonts w:hint="eastAsia" w:ascii="宋体" w:hAnsi="宋体" w:cs="Arial"/>
                <w:sz w:val="18"/>
                <w:szCs w:val="18"/>
              </w:rPr>
            </w:pPr>
            <w:r>
              <w:rPr>
                <w:rFonts w:hint="eastAsia" w:ascii="宋体" w:hAnsi="宋体" w:cs="Arial"/>
                <w:sz w:val="18"/>
                <w:szCs w:val="18"/>
              </w:rPr>
              <w:t>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50" w:type="dxa"/>
            <w:vMerge w:val="restart"/>
            <w:vAlign w:val="center"/>
          </w:tcPr>
          <w:p>
            <w:pPr>
              <w:jc w:val="center"/>
              <w:rPr>
                <w:rFonts w:hint="eastAsia" w:ascii="宋体" w:hAnsi="宋体" w:cs="Arial"/>
                <w:sz w:val="18"/>
                <w:szCs w:val="18"/>
              </w:rPr>
            </w:pPr>
            <w:r>
              <w:rPr>
                <w:rFonts w:hint="eastAsia" w:ascii="宋体" w:hAnsi="宋体" w:cs="Arial"/>
                <w:sz w:val="18"/>
                <w:szCs w:val="18"/>
              </w:rPr>
              <w:t>2</w:t>
            </w:r>
          </w:p>
        </w:tc>
        <w:tc>
          <w:tcPr>
            <w:tcW w:w="1383" w:type="dxa"/>
            <w:vMerge w:val="restart"/>
            <w:vAlign w:val="center"/>
          </w:tcPr>
          <w:p>
            <w:pPr>
              <w:jc w:val="center"/>
              <w:rPr>
                <w:rFonts w:hint="eastAsia" w:ascii="宋体" w:hAnsi="宋体" w:cs="Arial"/>
                <w:sz w:val="18"/>
                <w:szCs w:val="18"/>
              </w:rPr>
            </w:pPr>
            <w:r>
              <w:rPr>
                <w:rFonts w:hint="eastAsia" w:ascii="宋体" w:hAnsi="宋体" w:cs="Arial"/>
                <w:sz w:val="18"/>
                <w:szCs w:val="18"/>
              </w:rPr>
              <w:t>投标人基本情况（</w:t>
            </w:r>
            <w:r>
              <w:rPr>
                <w:rFonts w:hint="eastAsia" w:ascii="宋体" w:hAnsi="宋体" w:cs="Arial"/>
                <w:sz w:val="18"/>
                <w:szCs w:val="18"/>
                <w:lang w:val="en-US" w:eastAsia="zh-CN"/>
              </w:rPr>
              <w:t>25</w:t>
            </w:r>
            <w:r>
              <w:rPr>
                <w:rFonts w:hint="eastAsia" w:ascii="宋体" w:hAnsi="宋体" w:cs="Arial"/>
                <w:sz w:val="18"/>
                <w:szCs w:val="18"/>
              </w:rPr>
              <w:t>分）</w:t>
            </w:r>
          </w:p>
        </w:tc>
        <w:tc>
          <w:tcPr>
            <w:tcW w:w="1349" w:type="dxa"/>
            <w:vAlign w:val="center"/>
          </w:tcPr>
          <w:p>
            <w:pPr>
              <w:jc w:val="center"/>
              <w:rPr>
                <w:rFonts w:hint="eastAsia" w:ascii="宋体" w:hAnsi="宋体" w:cs="Arial"/>
                <w:sz w:val="18"/>
                <w:szCs w:val="18"/>
              </w:rPr>
            </w:pPr>
            <w:r>
              <w:rPr>
                <w:rFonts w:hint="eastAsia" w:ascii="宋体" w:hAnsi="宋体" w:cs="宋体"/>
                <w:color w:val="000000"/>
                <w:kern w:val="0"/>
                <w:sz w:val="18"/>
                <w:szCs w:val="18"/>
                <w:lang w:eastAsia="zh-CN" w:bidi="ar"/>
              </w:rPr>
              <w:t>专业技术队伍</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val="en-US" w:eastAsia="zh-CN" w:bidi="ar"/>
              </w:rPr>
              <w:t>15</w:t>
            </w:r>
            <w:r>
              <w:rPr>
                <w:rFonts w:hint="eastAsia" w:ascii="宋体" w:hAnsi="宋体" w:cs="宋体"/>
                <w:color w:val="000000"/>
                <w:kern w:val="0"/>
                <w:sz w:val="18"/>
                <w:szCs w:val="18"/>
                <w:lang w:bidi="ar"/>
              </w:rPr>
              <w:t>分）</w:t>
            </w:r>
          </w:p>
        </w:tc>
        <w:tc>
          <w:tcPr>
            <w:tcW w:w="5937" w:type="dxa"/>
            <w:vAlign w:val="center"/>
          </w:tcPr>
          <w:p>
            <w:pPr>
              <w:rPr>
                <w:rFonts w:hint="eastAsia" w:ascii="宋体" w:hAnsi="宋体" w:eastAsia="宋体" w:cs="宋体"/>
                <w:sz w:val="18"/>
                <w:szCs w:val="18"/>
              </w:rPr>
            </w:pPr>
            <w:r>
              <w:rPr>
                <w:rFonts w:hint="eastAsia" w:ascii="宋体" w:hAnsi="宋体" w:eastAsia="宋体" w:cs="宋体"/>
                <w:sz w:val="18"/>
                <w:szCs w:val="18"/>
                <w:highlight w:val="none"/>
              </w:rPr>
              <w:t>会计师事务所</w:t>
            </w:r>
            <w:r>
              <w:rPr>
                <w:rFonts w:hint="eastAsia" w:ascii="宋体" w:hAnsi="宋体" w:eastAsia="宋体" w:cs="宋体"/>
                <w:color w:val="000000"/>
                <w:kern w:val="0"/>
                <w:sz w:val="18"/>
                <w:szCs w:val="18"/>
                <w:lang w:bidi="ar"/>
              </w:rPr>
              <w:t>专职执业注册会计师</w:t>
            </w:r>
            <w:r>
              <w:rPr>
                <w:rFonts w:hint="eastAsia" w:ascii="宋体" w:hAnsi="宋体" w:eastAsia="宋体" w:cs="宋体"/>
                <w:sz w:val="18"/>
                <w:szCs w:val="18"/>
                <w:lang w:val="en-US" w:eastAsia="zh-CN"/>
              </w:rPr>
              <w:t>（</w:t>
            </w:r>
            <w:r>
              <w:rPr>
                <w:rFonts w:hint="eastAsia" w:ascii="宋体" w:hAnsi="宋体" w:eastAsia="宋体" w:cs="宋体"/>
                <w:sz w:val="18"/>
                <w:szCs w:val="18"/>
              </w:rPr>
              <w:t>需提供社保证明</w:t>
            </w:r>
            <w:r>
              <w:rPr>
                <w:rFonts w:hint="eastAsia" w:ascii="宋体" w:hAnsi="宋体" w:eastAsia="宋体" w:cs="宋体"/>
                <w:sz w:val="18"/>
                <w:szCs w:val="18"/>
                <w:lang w:val="en-US" w:eastAsia="zh-CN"/>
              </w:rPr>
              <w:t>）</w:t>
            </w:r>
            <w:r>
              <w:rPr>
                <w:rFonts w:hint="eastAsia" w:ascii="宋体" w:hAnsi="宋体" w:eastAsia="宋体" w:cs="宋体"/>
                <w:color w:val="000000"/>
                <w:kern w:val="0"/>
                <w:sz w:val="18"/>
                <w:szCs w:val="18"/>
                <w:lang w:bidi="ar"/>
              </w:rPr>
              <w:t>数量</w:t>
            </w:r>
            <w:r>
              <w:rPr>
                <w:rFonts w:hint="eastAsia" w:ascii="宋体" w:hAnsi="宋体" w:eastAsia="宋体" w:cs="宋体"/>
                <w:color w:val="000000"/>
                <w:kern w:val="0"/>
                <w:sz w:val="18"/>
                <w:szCs w:val="18"/>
                <w:lang w:val="en-US" w:eastAsia="zh-CN" w:bidi="ar"/>
              </w:rPr>
              <w:t>10</w:t>
            </w:r>
            <w:r>
              <w:rPr>
                <w:rFonts w:hint="eastAsia" w:ascii="宋体" w:hAnsi="宋体" w:eastAsia="宋体" w:cs="宋体"/>
                <w:color w:val="000000"/>
                <w:kern w:val="0"/>
                <w:sz w:val="18"/>
                <w:szCs w:val="18"/>
                <w:lang w:bidi="ar"/>
              </w:rPr>
              <w:t>人（含）得基本分</w:t>
            </w:r>
            <w:r>
              <w:rPr>
                <w:rFonts w:hint="eastAsia" w:ascii="宋体" w:hAnsi="宋体" w:eastAsia="宋体" w:cs="宋体"/>
                <w:color w:val="000000"/>
                <w:kern w:val="0"/>
                <w:sz w:val="18"/>
                <w:szCs w:val="18"/>
                <w:lang w:val="en-US" w:eastAsia="zh-CN" w:bidi="ar"/>
              </w:rPr>
              <w:t>10</w:t>
            </w:r>
            <w:r>
              <w:rPr>
                <w:rFonts w:hint="eastAsia" w:ascii="宋体" w:hAnsi="宋体" w:eastAsia="宋体" w:cs="宋体"/>
                <w:color w:val="000000"/>
                <w:kern w:val="0"/>
                <w:sz w:val="18"/>
                <w:szCs w:val="18"/>
                <w:lang w:bidi="ar"/>
              </w:rPr>
              <w:t>分，每增1人加0.</w:t>
            </w:r>
            <w:r>
              <w:rPr>
                <w:rFonts w:hint="eastAsia"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bidi="ar"/>
              </w:rPr>
              <w:t>分；最高</w:t>
            </w:r>
            <w:r>
              <w:rPr>
                <w:rFonts w:hint="eastAsia" w:ascii="宋体" w:hAnsi="宋体" w:cs="宋体"/>
                <w:color w:val="000000"/>
                <w:kern w:val="0"/>
                <w:sz w:val="18"/>
                <w:szCs w:val="18"/>
                <w:lang w:val="en-US" w:eastAsia="zh-CN" w:bidi="ar"/>
              </w:rPr>
              <w:t>15</w:t>
            </w:r>
            <w:r>
              <w:rPr>
                <w:rFonts w:hint="eastAsia" w:ascii="宋体" w:hAnsi="宋体" w:eastAsia="宋体" w:cs="宋体"/>
                <w:color w:val="000000"/>
                <w:kern w:val="0"/>
                <w:sz w:val="18"/>
                <w:szCs w:val="18"/>
                <w:lang w:bidi="ar"/>
              </w:rPr>
              <w:t>分。</w:t>
            </w:r>
            <w:r>
              <w:rPr>
                <w:rFonts w:hint="eastAsia" w:ascii="宋体" w:hAnsi="宋体" w:eastAsia="宋体" w:cs="宋体"/>
                <w:color w:val="000000"/>
                <w:kern w:val="0"/>
                <w:sz w:val="18"/>
                <w:szCs w:val="18"/>
                <w:lang w:eastAsia="zh-CN" w:bidi="ar"/>
              </w:rPr>
              <w:t>不到</w:t>
            </w:r>
            <w:r>
              <w:rPr>
                <w:rFonts w:hint="eastAsia" w:ascii="宋体" w:hAnsi="宋体" w:eastAsia="宋体" w:cs="宋体"/>
                <w:color w:val="000000"/>
                <w:kern w:val="0"/>
                <w:sz w:val="18"/>
                <w:szCs w:val="18"/>
                <w:lang w:val="en-US" w:eastAsia="zh-CN" w:bidi="ar"/>
              </w:rPr>
              <w:t>10人不得分</w:t>
            </w:r>
            <w:r>
              <w:rPr>
                <w:rFonts w:hint="eastAsia" w:ascii="宋体" w:hAnsi="宋体" w:cs="宋体"/>
                <w:color w:val="000000"/>
                <w:kern w:val="0"/>
                <w:sz w:val="18"/>
                <w:szCs w:val="18"/>
                <w:lang w:val="en-US" w:eastAsia="zh-CN" w:bidi="ar"/>
              </w:rPr>
              <w:t>；</w:t>
            </w:r>
            <w:r>
              <w:rPr>
                <w:rFonts w:hint="eastAsia" w:ascii="宋体" w:hAnsi="宋体" w:cs="宋体"/>
                <w:sz w:val="18"/>
                <w:szCs w:val="18"/>
                <w:highlight w:val="none"/>
                <w:lang w:val="en-US" w:eastAsia="zh-CN"/>
              </w:rPr>
              <w:t>电子商务技术服务的单位</w:t>
            </w:r>
            <w:r>
              <w:rPr>
                <w:rFonts w:hint="eastAsia" w:ascii="宋体" w:hAnsi="宋体" w:eastAsia="宋体" w:cs="宋体"/>
                <w:sz w:val="18"/>
                <w:szCs w:val="18"/>
              </w:rPr>
              <w:t>正式员工</w:t>
            </w:r>
            <w:r>
              <w:rPr>
                <w:rFonts w:hint="eastAsia" w:ascii="宋体" w:hAnsi="宋体" w:eastAsia="宋体" w:cs="宋体"/>
                <w:sz w:val="18"/>
                <w:szCs w:val="18"/>
                <w:lang w:val="en-US" w:eastAsia="zh-CN"/>
              </w:rPr>
              <w:t>（</w:t>
            </w:r>
            <w:r>
              <w:rPr>
                <w:rFonts w:hint="eastAsia" w:ascii="宋体" w:hAnsi="宋体" w:eastAsia="宋体" w:cs="宋体"/>
                <w:sz w:val="18"/>
                <w:szCs w:val="18"/>
              </w:rPr>
              <w:t>需提供社保证明</w:t>
            </w:r>
            <w:r>
              <w:rPr>
                <w:rFonts w:hint="eastAsia" w:ascii="宋体" w:hAnsi="宋体" w:eastAsia="宋体" w:cs="宋体"/>
                <w:sz w:val="18"/>
                <w:szCs w:val="18"/>
                <w:lang w:val="en-US" w:eastAsia="zh-CN"/>
              </w:rPr>
              <w:t>）</w:t>
            </w:r>
            <w:r>
              <w:rPr>
                <w:rFonts w:hint="eastAsia" w:ascii="宋体" w:hAnsi="宋体" w:cs="宋体"/>
                <w:sz w:val="18"/>
                <w:szCs w:val="18"/>
                <w:lang w:eastAsia="zh-CN"/>
              </w:rPr>
              <w:t>数量</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人</w:t>
            </w:r>
            <w:r>
              <w:rPr>
                <w:rFonts w:hint="eastAsia" w:ascii="宋体" w:hAnsi="宋体" w:eastAsia="宋体" w:cs="宋体"/>
                <w:color w:val="000000"/>
                <w:kern w:val="0"/>
                <w:sz w:val="18"/>
                <w:szCs w:val="18"/>
                <w:lang w:bidi="ar"/>
              </w:rPr>
              <w:t>（含）得基本分</w:t>
            </w:r>
            <w:r>
              <w:rPr>
                <w:rFonts w:hint="eastAsia" w:ascii="宋体" w:hAnsi="宋体" w:eastAsia="宋体" w:cs="宋体"/>
                <w:color w:val="000000"/>
                <w:kern w:val="0"/>
                <w:sz w:val="18"/>
                <w:szCs w:val="18"/>
                <w:lang w:val="en-US" w:eastAsia="zh-CN" w:bidi="ar"/>
              </w:rPr>
              <w:t>10</w:t>
            </w:r>
            <w:r>
              <w:rPr>
                <w:rFonts w:hint="eastAsia" w:ascii="宋体" w:hAnsi="宋体" w:eastAsia="宋体" w:cs="宋体"/>
                <w:color w:val="000000"/>
                <w:kern w:val="0"/>
                <w:sz w:val="18"/>
                <w:szCs w:val="18"/>
                <w:lang w:bidi="ar"/>
              </w:rPr>
              <w:t>分，每增1人加0.</w:t>
            </w:r>
            <w:r>
              <w:rPr>
                <w:rFonts w:hint="eastAsia" w:ascii="宋体" w:hAnsi="宋体" w:eastAsia="宋体" w:cs="宋体"/>
                <w:color w:val="000000"/>
                <w:kern w:val="0"/>
                <w:sz w:val="18"/>
                <w:szCs w:val="18"/>
                <w:lang w:val="en-US" w:eastAsia="zh-CN" w:bidi="ar"/>
              </w:rPr>
              <w:t>2</w:t>
            </w:r>
            <w:r>
              <w:rPr>
                <w:rFonts w:hint="eastAsia" w:ascii="宋体" w:hAnsi="宋体" w:eastAsia="宋体" w:cs="宋体"/>
                <w:color w:val="000000"/>
                <w:kern w:val="0"/>
                <w:sz w:val="18"/>
                <w:szCs w:val="18"/>
                <w:lang w:bidi="ar"/>
              </w:rPr>
              <w:t>分；最高</w:t>
            </w:r>
            <w:r>
              <w:rPr>
                <w:rFonts w:hint="eastAsia" w:ascii="宋体" w:hAnsi="宋体" w:cs="宋体"/>
                <w:color w:val="000000"/>
                <w:kern w:val="0"/>
                <w:sz w:val="18"/>
                <w:szCs w:val="18"/>
                <w:lang w:val="en-US" w:eastAsia="zh-CN" w:bidi="ar"/>
              </w:rPr>
              <w:t>15</w:t>
            </w:r>
            <w:r>
              <w:rPr>
                <w:rFonts w:hint="eastAsia" w:ascii="宋体" w:hAnsi="宋体" w:eastAsia="宋体" w:cs="宋体"/>
                <w:color w:val="000000"/>
                <w:kern w:val="0"/>
                <w:sz w:val="18"/>
                <w:szCs w:val="18"/>
                <w:lang w:bidi="ar"/>
              </w:rPr>
              <w:t>分。</w:t>
            </w:r>
            <w:r>
              <w:rPr>
                <w:rFonts w:hint="eastAsia" w:ascii="宋体" w:hAnsi="宋体" w:eastAsia="宋体" w:cs="宋体"/>
                <w:color w:val="000000"/>
                <w:kern w:val="0"/>
                <w:sz w:val="18"/>
                <w:szCs w:val="18"/>
                <w:lang w:eastAsia="zh-CN" w:bidi="ar"/>
              </w:rPr>
              <w:t>不到</w:t>
            </w:r>
            <w:r>
              <w:rPr>
                <w:rFonts w:hint="eastAsia" w:ascii="宋体" w:hAnsi="宋体" w:cs="宋体"/>
                <w:color w:val="000000"/>
                <w:kern w:val="0"/>
                <w:sz w:val="18"/>
                <w:szCs w:val="18"/>
                <w:lang w:val="en-US" w:eastAsia="zh-CN" w:bidi="ar"/>
              </w:rPr>
              <w:t>8</w:t>
            </w:r>
            <w:r>
              <w:rPr>
                <w:rFonts w:hint="eastAsia" w:ascii="宋体" w:hAnsi="宋体" w:eastAsia="宋体" w:cs="宋体"/>
                <w:color w:val="000000"/>
                <w:kern w:val="0"/>
                <w:sz w:val="18"/>
                <w:szCs w:val="18"/>
                <w:lang w:val="en-US" w:eastAsia="zh-CN" w:bidi="ar"/>
              </w:rPr>
              <w:t>人不得分。</w:t>
            </w:r>
          </w:p>
        </w:tc>
        <w:tc>
          <w:tcPr>
            <w:tcW w:w="784" w:type="dxa"/>
            <w:vAlign w:val="center"/>
          </w:tcPr>
          <w:p>
            <w:pPr>
              <w:jc w:val="center"/>
              <w:rPr>
                <w:rFonts w:hint="eastAsia" w:ascii="宋体" w:hAnsi="宋体" w:cs="Arial"/>
                <w:sz w:val="18"/>
                <w:szCs w:val="18"/>
              </w:rPr>
            </w:pPr>
            <w:r>
              <w:rPr>
                <w:rFonts w:hint="eastAsia" w:ascii="宋体" w:hAnsi="宋体" w:cs="Arial"/>
                <w:sz w:val="18"/>
                <w:szCs w:val="18"/>
                <w:lang w:val="en-US" w:eastAsia="zh-CN"/>
              </w:rPr>
              <w:t>0</w:t>
            </w:r>
            <w:r>
              <w:rPr>
                <w:rFonts w:hint="eastAsia" w:ascii="宋体" w:hAnsi="宋体" w:cs="Arial"/>
                <w:sz w:val="18"/>
                <w:szCs w:val="18"/>
              </w:rPr>
              <w:t>-</w:t>
            </w:r>
            <w:r>
              <w:rPr>
                <w:rFonts w:hint="eastAsia" w:ascii="宋体" w:hAnsi="宋体" w:cs="Arial"/>
                <w:sz w:val="18"/>
                <w:szCs w:val="18"/>
                <w:lang w:val="en-US" w:eastAsia="zh-CN"/>
              </w:rPr>
              <w:t>1</w:t>
            </w:r>
            <w:r>
              <w:rPr>
                <w:rFonts w:hint="eastAsia" w:ascii="宋体" w:hAnsi="宋体" w:cs="Arial"/>
                <w:sz w:val="18"/>
                <w:szCs w:val="18"/>
              </w:rPr>
              <w:t>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jc w:val="center"/>
        </w:trPr>
        <w:tc>
          <w:tcPr>
            <w:tcW w:w="850" w:type="dxa"/>
            <w:vMerge w:val="continue"/>
            <w:vAlign w:val="center"/>
          </w:tcPr>
          <w:p>
            <w:pPr>
              <w:jc w:val="center"/>
              <w:rPr>
                <w:rFonts w:hint="eastAsia" w:ascii="宋体" w:hAnsi="宋体" w:cs="Arial"/>
                <w:sz w:val="18"/>
                <w:szCs w:val="18"/>
              </w:rPr>
            </w:pPr>
          </w:p>
        </w:tc>
        <w:tc>
          <w:tcPr>
            <w:tcW w:w="1383" w:type="dxa"/>
            <w:vMerge w:val="continue"/>
            <w:vAlign w:val="center"/>
          </w:tcPr>
          <w:p>
            <w:pPr>
              <w:jc w:val="center"/>
              <w:rPr>
                <w:rFonts w:hint="eastAsia" w:ascii="宋体" w:hAnsi="宋体" w:cs="Arial"/>
                <w:sz w:val="18"/>
                <w:szCs w:val="18"/>
              </w:rPr>
            </w:pPr>
          </w:p>
        </w:tc>
        <w:tc>
          <w:tcPr>
            <w:tcW w:w="1349" w:type="dxa"/>
            <w:vAlign w:val="center"/>
          </w:tcPr>
          <w:p>
            <w:pPr>
              <w:jc w:val="center"/>
              <w:rPr>
                <w:rFonts w:hint="eastAsia" w:ascii="宋体" w:hAnsi="宋体" w:cs="Arial"/>
                <w:sz w:val="18"/>
                <w:szCs w:val="18"/>
              </w:rPr>
            </w:pPr>
            <w:r>
              <w:rPr>
                <w:rFonts w:hint="eastAsia" w:ascii="宋体" w:hAnsi="宋体" w:cs="宋体"/>
                <w:color w:val="000000"/>
                <w:kern w:val="0"/>
                <w:sz w:val="18"/>
                <w:szCs w:val="18"/>
                <w:lang w:eastAsia="zh-CN" w:bidi="ar"/>
              </w:rPr>
              <w:t>内部控制情况（</w:t>
            </w:r>
            <w:r>
              <w:rPr>
                <w:rFonts w:hint="eastAsia" w:ascii="宋体" w:hAnsi="宋体" w:cs="宋体"/>
                <w:color w:val="000000"/>
                <w:kern w:val="0"/>
                <w:sz w:val="18"/>
                <w:szCs w:val="18"/>
                <w:lang w:val="en-US" w:eastAsia="zh-CN" w:bidi="ar"/>
              </w:rPr>
              <w:t>10分）</w:t>
            </w:r>
          </w:p>
        </w:tc>
        <w:tc>
          <w:tcPr>
            <w:tcW w:w="5937" w:type="dxa"/>
            <w:tcBorders>
              <w:top w:val="single" w:color="auto" w:sz="4" w:space="0"/>
            </w:tcBorders>
            <w:vAlign w:val="center"/>
          </w:tcPr>
          <w:p>
            <w:pPr>
              <w:pStyle w:val="48"/>
              <w:rPr>
                <w:rFonts w:hint="eastAsia" w:hAnsi="宋体"/>
                <w:sz w:val="18"/>
                <w:szCs w:val="18"/>
              </w:rPr>
            </w:pPr>
            <w:r>
              <w:rPr>
                <w:rFonts w:hint="eastAsia" w:ascii="宋体" w:hAnsi="宋体" w:cs="宋体"/>
                <w:color w:val="000000"/>
                <w:kern w:val="0"/>
                <w:sz w:val="18"/>
                <w:szCs w:val="18"/>
                <w:lang w:eastAsia="zh-CN" w:bidi="ar"/>
              </w:rPr>
              <w:t>内部控制规范，有专门的内控制度，有专设部门或专人负责内控。没有内控制度的不得分。</w:t>
            </w:r>
            <w:r>
              <w:rPr>
                <w:rFonts w:hint="eastAsia" w:ascii="宋体" w:hAnsi="宋体"/>
                <w:sz w:val="18"/>
                <w:szCs w:val="18"/>
                <w:lang w:eastAsia="zh-CN"/>
              </w:rPr>
              <w:t>优</w:t>
            </w:r>
            <w:r>
              <w:rPr>
                <w:rFonts w:hint="eastAsia" w:hAnsi="宋体"/>
                <w:sz w:val="18"/>
                <w:szCs w:val="18"/>
                <w:lang w:val="en-US" w:eastAsia="zh-CN"/>
              </w:rPr>
              <w:t>10</w:t>
            </w:r>
            <w:r>
              <w:rPr>
                <w:rFonts w:hint="eastAsia" w:ascii="宋体" w:hAnsi="宋体"/>
                <w:sz w:val="18"/>
                <w:szCs w:val="18"/>
                <w:lang w:val="en-US" w:eastAsia="zh-CN"/>
              </w:rPr>
              <w:t>-</w:t>
            </w:r>
            <w:r>
              <w:rPr>
                <w:rFonts w:hint="eastAsia" w:hAnsi="宋体"/>
                <w:sz w:val="18"/>
                <w:szCs w:val="18"/>
                <w:lang w:val="en-US" w:eastAsia="zh-CN"/>
              </w:rPr>
              <w:t>8</w:t>
            </w:r>
            <w:r>
              <w:rPr>
                <w:rFonts w:hint="eastAsia" w:ascii="宋体" w:hAnsi="宋体"/>
                <w:sz w:val="18"/>
                <w:szCs w:val="18"/>
                <w:lang w:val="en-US" w:eastAsia="zh-CN"/>
              </w:rPr>
              <w:t>分，良</w:t>
            </w:r>
            <w:r>
              <w:rPr>
                <w:rFonts w:hint="eastAsia" w:hAnsi="宋体"/>
                <w:sz w:val="18"/>
                <w:szCs w:val="18"/>
                <w:lang w:val="en-US" w:eastAsia="zh-CN"/>
              </w:rPr>
              <w:t>8</w:t>
            </w:r>
            <w:r>
              <w:rPr>
                <w:rFonts w:hint="eastAsia" w:ascii="宋体" w:hAnsi="宋体"/>
                <w:sz w:val="18"/>
                <w:szCs w:val="18"/>
                <w:lang w:val="en-US" w:eastAsia="zh-CN"/>
              </w:rPr>
              <w:t>-</w:t>
            </w:r>
            <w:r>
              <w:rPr>
                <w:rFonts w:hint="eastAsia" w:hAnsi="宋体"/>
                <w:sz w:val="18"/>
                <w:szCs w:val="18"/>
                <w:lang w:val="en-US" w:eastAsia="zh-CN"/>
              </w:rPr>
              <w:t>6</w:t>
            </w:r>
            <w:r>
              <w:rPr>
                <w:rFonts w:hint="eastAsia" w:ascii="宋体" w:hAnsi="宋体"/>
                <w:sz w:val="18"/>
                <w:szCs w:val="18"/>
                <w:lang w:val="en-US" w:eastAsia="zh-CN"/>
              </w:rPr>
              <w:t>分，中</w:t>
            </w:r>
            <w:r>
              <w:rPr>
                <w:rFonts w:hint="eastAsia" w:hAnsi="宋体"/>
                <w:sz w:val="18"/>
                <w:szCs w:val="18"/>
                <w:lang w:val="en-US" w:eastAsia="zh-CN"/>
              </w:rPr>
              <w:t>6</w:t>
            </w:r>
            <w:r>
              <w:rPr>
                <w:rFonts w:hint="eastAsia" w:ascii="宋体" w:hAnsi="宋体"/>
                <w:sz w:val="18"/>
                <w:szCs w:val="18"/>
                <w:lang w:val="en-US" w:eastAsia="zh-CN"/>
              </w:rPr>
              <w:t>-</w:t>
            </w:r>
            <w:r>
              <w:rPr>
                <w:rFonts w:hint="eastAsia" w:hAnsi="宋体"/>
                <w:sz w:val="18"/>
                <w:szCs w:val="18"/>
                <w:lang w:val="en-US" w:eastAsia="zh-CN"/>
              </w:rPr>
              <w:t>4</w:t>
            </w:r>
            <w:r>
              <w:rPr>
                <w:rFonts w:hint="eastAsia" w:ascii="宋体" w:hAnsi="宋体"/>
                <w:sz w:val="18"/>
                <w:szCs w:val="18"/>
                <w:lang w:val="en-US" w:eastAsia="zh-CN"/>
              </w:rPr>
              <w:t>分，差</w:t>
            </w:r>
            <w:r>
              <w:rPr>
                <w:rFonts w:hint="eastAsia" w:hAnsi="宋体"/>
                <w:sz w:val="18"/>
                <w:szCs w:val="18"/>
                <w:lang w:val="en-US" w:eastAsia="zh-CN"/>
              </w:rPr>
              <w:t>4</w:t>
            </w:r>
            <w:r>
              <w:rPr>
                <w:rFonts w:hint="eastAsia" w:ascii="宋体" w:hAnsi="宋体"/>
                <w:sz w:val="18"/>
                <w:szCs w:val="18"/>
                <w:lang w:val="en-US" w:eastAsia="zh-CN"/>
              </w:rPr>
              <w:t>-0分</w:t>
            </w:r>
          </w:p>
        </w:tc>
        <w:tc>
          <w:tcPr>
            <w:tcW w:w="784" w:type="dxa"/>
            <w:vAlign w:val="center"/>
          </w:tcPr>
          <w:p>
            <w:pPr>
              <w:jc w:val="center"/>
              <w:rPr>
                <w:rFonts w:hint="eastAsia" w:ascii="宋体" w:hAnsi="宋体" w:cs="Arial"/>
                <w:sz w:val="18"/>
                <w:szCs w:val="18"/>
              </w:rPr>
            </w:pPr>
            <w:r>
              <w:rPr>
                <w:rFonts w:hint="eastAsia" w:ascii="宋体" w:hAnsi="宋体" w:cs="Arial"/>
                <w:sz w:val="18"/>
                <w:szCs w:val="18"/>
              </w:rPr>
              <w:t>0-</w:t>
            </w:r>
            <w:r>
              <w:rPr>
                <w:rFonts w:hint="eastAsia" w:ascii="宋体" w:hAnsi="宋体" w:cs="Arial"/>
                <w:sz w:val="18"/>
                <w:szCs w:val="18"/>
                <w:lang w:val="en-US" w:eastAsia="zh-CN"/>
              </w:rPr>
              <w:t>10</w:t>
            </w:r>
            <w:r>
              <w:rPr>
                <w:rFonts w:hint="eastAsia" w:ascii="宋体" w:hAnsi="宋体" w:cs="Arial"/>
                <w:sz w:val="18"/>
                <w:szCs w:val="18"/>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05" w:hRule="atLeast"/>
          <w:jc w:val="center"/>
        </w:trPr>
        <w:tc>
          <w:tcPr>
            <w:tcW w:w="850" w:type="dxa"/>
            <w:vMerge w:val="restart"/>
            <w:tcBorders>
              <w:top w:val="single" w:color="auto" w:sz="4" w:space="0"/>
            </w:tcBorders>
            <w:vAlign w:val="center"/>
          </w:tcPr>
          <w:p>
            <w:pPr>
              <w:jc w:val="center"/>
              <w:rPr>
                <w:rFonts w:hint="eastAsia" w:ascii="宋体" w:hAnsi="宋体" w:cs="Arial"/>
                <w:sz w:val="18"/>
                <w:szCs w:val="18"/>
              </w:rPr>
            </w:pPr>
            <w:r>
              <w:rPr>
                <w:rFonts w:hint="eastAsia" w:ascii="宋体" w:hAnsi="宋体" w:cs="Arial"/>
                <w:sz w:val="18"/>
                <w:szCs w:val="18"/>
              </w:rPr>
              <w:t>3</w:t>
            </w:r>
          </w:p>
        </w:tc>
        <w:tc>
          <w:tcPr>
            <w:tcW w:w="1383" w:type="dxa"/>
            <w:vMerge w:val="restart"/>
            <w:tcBorders>
              <w:top w:val="single" w:color="auto" w:sz="4" w:space="0"/>
            </w:tcBorders>
            <w:vAlign w:val="center"/>
          </w:tcPr>
          <w:p>
            <w:pPr>
              <w:jc w:val="center"/>
              <w:rPr>
                <w:rFonts w:hint="eastAsia" w:ascii="宋体" w:hAnsi="宋体" w:cs="Arial"/>
                <w:sz w:val="18"/>
                <w:szCs w:val="18"/>
              </w:rPr>
            </w:pPr>
            <w:r>
              <w:rPr>
                <w:rFonts w:hint="eastAsia" w:ascii="宋体" w:hAnsi="宋体" w:cs="Arial"/>
                <w:sz w:val="18"/>
                <w:szCs w:val="18"/>
              </w:rPr>
              <w:t>业绩情况（成功经验）</w:t>
            </w:r>
          </w:p>
          <w:p>
            <w:pPr>
              <w:jc w:val="center"/>
              <w:rPr>
                <w:rFonts w:hint="eastAsia" w:ascii="宋体" w:hAnsi="宋体" w:cs="Arial"/>
                <w:sz w:val="18"/>
                <w:szCs w:val="18"/>
              </w:rPr>
            </w:pPr>
            <w:r>
              <w:rPr>
                <w:rFonts w:hint="eastAsia" w:ascii="宋体" w:hAnsi="宋体" w:cs="Arial"/>
                <w:sz w:val="18"/>
                <w:szCs w:val="18"/>
              </w:rPr>
              <w:t>（2</w:t>
            </w:r>
            <w:r>
              <w:rPr>
                <w:rFonts w:hint="eastAsia" w:ascii="宋体" w:hAnsi="宋体" w:cs="Arial"/>
                <w:sz w:val="18"/>
                <w:szCs w:val="18"/>
                <w:lang w:val="en-US" w:eastAsia="zh-CN"/>
              </w:rPr>
              <w:t>5</w:t>
            </w:r>
            <w:r>
              <w:rPr>
                <w:rFonts w:hint="eastAsia" w:ascii="宋体" w:hAnsi="宋体" w:cs="Arial"/>
                <w:sz w:val="18"/>
                <w:szCs w:val="18"/>
              </w:rPr>
              <w:t>分）</w:t>
            </w:r>
          </w:p>
        </w:tc>
        <w:tc>
          <w:tcPr>
            <w:tcW w:w="1349" w:type="dxa"/>
            <w:vMerge w:val="restart"/>
            <w:vAlign w:val="center"/>
          </w:tcPr>
          <w:p>
            <w:pPr>
              <w:jc w:val="center"/>
              <w:rPr>
                <w:rFonts w:hint="eastAsia" w:ascii="宋体" w:hAnsi="宋体" w:cs="Arial"/>
                <w:sz w:val="18"/>
                <w:szCs w:val="18"/>
              </w:rPr>
            </w:pPr>
            <w:r>
              <w:rPr>
                <w:rFonts w:hint="eastAsia" w:ascii="宋体" w:hAnsi="宋体" w:cs="Arial"/>
                <w:sz w:val="18"/>
                <w:szCs w:val="18"/>
                <w:lang w:eastAsia="zh-CN"/>
              </w:rPr>
              <w:t>资产清查</w:t>
            </w:r>
            <w:r>
              <w:rPr>
                <w:rFonts w:hint="eastAsia" w:ascii="宋体" w:hAnsi="宋体" w:cs="Arial"/>
                <w:sz w:val="18"/>
                <w:szCs w:val="18"/>
              </w:rPr>
              <w:t>业务项目</w:t>
            </w:r>
          </w:p>
          <w:p>
            <w:pPr>
              <w:jc w:val="center"/>
              <w:rPr>
                <w:rFonts w:hint="eastAsia" w:ascii="宋体" w:hAnsi="宋体" w:cs="Arial"/>
                <w:sz w:val="18"/>
                <w:szCs w:val="18"/>
              </w:rPr>
            </w:pPr>
            <w:r>
              <w:rPr>
                <w:rFonts w:hint="eastAsia" w:ascii="宋体" w:hAnsi="宋体" w:cs="Arial"/>
                <w:sz w:val="18"/>
                <w:szCs w:val="18"/>
              </w:rPr>
              <w:t>业绩情况（</w:t>
            </w:r>
            <w:r>
              <w:rPr>
                <w:rFonts w:hint="eastAsia" w:ascii="宋体" w:hAnsi="宋体" w:cs="Arial"/>
                <w:sz w:val="18"/>
                <w:szCs w:val="18"/>
                <w:lang w:val="en-US" w:eastAsia="zh-CN"/>
              </w:rPr>
              <w:t>25</w:t>
            </w:r>
            <w:r>
              <w:rPr>
                <w:rFonts w:hint="eastAsia" w:ascii="宋体" w:hAnsi="宋体" w:cs="Arial"/>
                <w:sz w:val="18"/>
                <w:szCs w:val="18"/>
              </w:rPr>
              <w:t>分）</w:t>
            </w:r>
          </w:p>
        </w:tc>
        <w:tc>
          <w:tcPr>
            <w:tcW w:w="5937" w:type="dxa"/>
            <w:tcBorders>
              <w:bottom w:val="single" w:color="auto" w:sz="4" w:space="0"/>
            </w:tcBorders>
            <w:vAlign w:val="center"/>
          </w:tcPr>
          <w:p>
            <w:pPr>
              <w:rPr>
                <w:rFonts w:hint="eastAsia" w:ascii="宋体" w:hAnsi="宋体"/>
                <w:sz w:val="18"/>
                <w:szCs w:val="18"/>
              </w:rPr>
            </w:pPr>
            <w:r>
              <w:rPr>
                <w:rFonts w:hint="eastAsia" w:ascii="宋体" w:hAnsi="宋体" w:cs="Arial"/>
                <w:sz w:val="18"/>
                <w:szCs w:val="18"/>
                <w:lang w:eastAsia="zh-CN"/>
              </w:rPr>
              <w:t>资产清查</w:t>
            </w:r>
            <w:r>
              <w:rPr>
                <w:rFonts w:hint="eastAsia" w:ascii="宋体" w:hAnsi="宋体"/>
                <w:sz w:val="18"/>
                <w:szCs w:val="18"/>
                <w:highlight w:val="none"/>
              </w:rPr>
              <w:t>业务是指由政府部门、单位</w:t>
            </w:r>
            <w:r>
              <w:rPr>
                <w:rFonts w:hint="eastAsia" w:ascii="宋体" w:hAnsi="宋体"/>
                <w:sz w:val="18"/>
                <w:szCs w:val="18"/>
                <w:highlight w:val="none"/>
                <w:lang w:eastAsia="zh-CN"/>
              </w:rPr>
              <w:t>或企业</w:t>
            </w:r>
            <w:r>
              <w:rPr>
                <w:rFonts w:hint="eastAsia" w:ascii="宋体" w:hAnsi="宋体"/>
                <w:sz w:val="18"/>
                <w:szCs w:val="18"/>
                <w:highlight w:val="none"/>
              </w:rPr>
              <w:t>委托的</w:t>
            </w:r>
            <w:r>
              <w:rPr>
                <w:rFonts w:hint="eastAsia" w:ascii="宋体" w:hAnsi="宋体"/>
                <w:sz w:val="18"/>
                <w:szCs w:val="18"/>
                <w:highlight w:val="none"/>
                <w:lang w:eastAsia="zh-CN"/>
              </w:rPr>
              <w:t>资产实地盘点和核对等</w:t>
            </w:r>
            <w:r>
              <w:rPr>
                <w:rFonts w:hint="eastAsia" w:ascii="宋体" w:hAnsi="宋体"/>
                <w:sz w:val="18"/>
                <w:szCs w:val="18"/>
                <w:highlight w:val="none"/>
              </w:rPr>
              <w:t>相关业务</w:t>
            </w:r>
            <w:r>
              <w:rPr>
                <w:rFonts w:hint="eastAsia" w:ascii="宋体" w:hAnsi="宋体"/>
                <w:sz w:val="18"/>
                <w:szCs w:val="18"/>
                <w:highlight w:val="none"/>
                <w:lang w:eastAsia="zh-CN"/>
              </w:rPr>
              <w:t>（包括</w:t>
            </w:r>
            <w:r>
              <w:rPr>
                <w:rFonts w:hint="eastAsia" w:ascii="宋体" w:hAnsi="宋体" w:cs="Arial"/>
                <w:sz w:val="18"/>
                <w:szCs w:val="18"/>
                <w:highlight w:val="none"/>
                <w:lang w:eastAsia="zh-CN"/>
              </w:rPr>
              <w:t>资产清查核实）</w:t>
            </w:r>
            <w:r>
              <w:rPr>
                <w:rFonts w:hint="eastAsia" w:ascii="宋体" w:hAnsi="宋体"/>
                <w:sz w:val="18"/>
                <w:szCs w:val="18"/>
                <w:highlight w:val="none"/>
              </w:rPr>
              <w:t>：投标截止时间近</w:t>
            </w:r>
            <w:r>
              <w:rPr>
                <w:rFonts w:hint="eastAsia" w:ascii="宋体" w:hAnsi="宋体"/>
                <w:sz w:val="18"/>
                <w:szCs w:val="18"/>
                <w:highlight w:val="none"/>
                <w:lang w:eastAsia="zh-CN"/>
              </w:rPr>
              <w:t>三</w:t>
            </w:r>
            <w:r>
              <w:rPr>
                <w:rFonts w:hint="eastAsia" w:ascii="宋体" w:hAnsi="宋体"/>
                <w:sz w:val="18"/>
                <w:szCs w:val="18"/>
                <w:highlight w:val="none"/>
              </w:rPr>
              <w:t>年内承担过的</w:t>
            </w:r>
            <w:r>
              <w:rPr>
                <w:rFonts w:hint="eastAsia" w:ascii="宋体" w:hAnsi="宋体"/>
                <w:sz w:val="18"/>
                <w:szCs w:val="18"/>
                <w:highlight w:val="none"/>
                <w:lang w:eastAsia="zh-CN"/>
              </w:rPr>
              <w:t>资产清查</w:t>
            </w:r>
            <w:r>
              <w:rPr>
                <w:rFonts w:hint="eastAsia" w:ascii="宋体" w:hAnsi="宋体"/>
                <w:sz w:val="18"/>
                <w:szCs w:val="18"/>
                <w:highlight w:val="none"/>
              </w:rPr>
              <w:t>业务项目每提供1份有效的业绩资料得</w:t>
            </w:r>
            <w:r>
              <w:rPr>
                <w:rFonts w:hint="eastAsia" w:ascii="宋体" w:hAnsi="宋体"/>
                <w:sz w:val="18"/>
                <w:szCs w:val="18"/>
                <w:highlight w:val="none"/>
                <w:lang w:val="en-US" w:eastAsia="zh-CN"/>
              </w:rPr>
              <w:t>3</w:t>
            </w:r>
            <w:r>
              <w:rPr>
                <w:rFonts w:hint="eastAsia" w:ascii="宋体" w:hAnsi="宋体"/>
                <w:sz w:val="18"/>
                <w:szCs w:val="18"/>
                <w:highlight w:val="none"/>
              </w:rPr>
              <w:t>分，最高1</w:t>
            </w:r>
            <w:r>
              <w:rPr>
                <w:rFonts w:hint="eastAsia" w:ascii="宋体" w:hAnsi="宋体"/>
                <w:sz w:val="18"/>
                <w:szCs w:val="18"/>
                <w:highlight w:val="none"/>
                <w:lang w:val="en-US" w:eastAsia="zh-CN"/>
              </w:rPr>
              <w:t>5</w:t>
            </w:r>
            <w:r>
              <w:rPr>
                <w:rFonts w:hint="eastAsia" w:ascii="宋体" w:hAnsi="宋体"/>
                <w:sz w:val="18"/>
                <w:szCs w:val="18"/>
                <w:highlight w:val="none"/>
              </w:rPr>
              <w:t>分。   其中，承担过的</w:t>
            </w:r>
            <w:r>
              <w:rPr>
                <w:rFonts w:hint="eastAsia" w:ascii="宋体" w:hAnsi="宋体"/>
                <w:sz w:val="18"/>
                <w:szCs w:val="18"/>
                <w:highlight w:val="none"/>
                <w:lang w:eastAsia="zh-CN"/>
              </w:rPr>
              <w:t>行政事业单位资产条码管理相关</w:t>
            </w:r>
            <w:r>
              <w:rPr>
                <w:rFonts w:hint="eastAsia" w:ascii="宋体" w:hAnsi="宋体"/>
                <w:sz w:val="18"/>
                <w:szCs w:val="18"/>
                <w:highlight w:val="none"/>
              </w:rPr>
              <w:t>业务委托项目的，每提供1份有效的业绩资料</w:t>
            </w:r>
            <w:r>
              <w:rPr>
                <w:rFonts w:hint="eastAsia" w:ascii="宋体" w:hAnsi="宋体"/>
                <w:sz w:val="18"/>
                <w:szCs w:val="18"/>
                <w:highlight w:val="none"/>
                <w:lang w:eastAsia="zh-CN"/>
              </w:rPr>
              <w:t>加</w:t>
            </w:r>
            <w:r>
              <w:rPr>
                <w:rFonts w:hint="eastAsia" w:ascii="宋体" w:hAnsi="宋体"/>
                <w:sz w:val="18"/>
                <w:szCs w:val="18"/>
                <w:highlight w:val="none"/>
                <w:lang w:val="en-US" w:eastAsia="zh-CN"/>
              </w:rPr>
              <w:t>1</w:t>
            </w:r>
            <w:r>
              <w:rPr>
                <w:rFonts w:hint="eastAsia" w:ascii="宋体" w:hAnsi="宋体"/>
                <w:sz w:val="18"/>
                <w:szCs w:val="18"/>
                <w:highlight w:val="none"/>
              </w:rPr>
              <w:t>分</w:t>
            </w:r>
            <w:r>
              <w:rPr>
                <w:rFonts w:hint="eastAsia" w:ascii="宋体" w:hAnsi="宋体"/>
                <w:sz w:val="18"/>
                <w:szCs w:val="18"/>
                <w:highlight w:val="none"/>
                <w:lang w:eastAsia="zh-CN"/>
              </w:rPr>
              <w:t>，最高</w:t>
            </w:r>
            <w:r>
              <w:rPr>
                <w:rFonts w:hint="eastAsia" w:ascii="宋体" w:hAnsi="宋体"/>
                <w:sz w:val="18"/>
                <w:szCs w:val="18"/>
                <w:highlight w:val="none"/>
                <w:lang w:val="en-US" w:eastAsia="zh-CN"/>
              </w:rPr>
              <w:t>5分。</w:t>
            </w:r>
          </w:p>
        </w:tc>
        <w:tc>
          <w:tcPr>
            <w:tcW w:w="784" w:type="dxa"/>
            <w:vMerge w:val="restart"/>
            <w:vAlign w:val="center"/>
          </w:tcPr>
          <w:p>
            <w:pPr>
              <w:jc w:val="center"/>
              <w:rPr>
                <w:rFonts w:hint="eastAsia" w:ascii="宋体" w:hAnsi="宋体" w:cs="Arial"/>
                <w:sz w:val="18"/>
                <w:szCs w:val="18"/>
              </w:rPr>
            </w:pPr>
            <w:r>
              <w:rPr>
                <w:rFonts w:hint="eastAsia" w:ascii="宋体" w:hAnsi="宋体" w:cs="Arial"/>
                <w:sz w:val="18"/>
                <w:szCs w:val="18"/>
              </w:rPr>
              <w:t>0-</w:t>
            </w:r>
            <w:r>
              <w:rPr>
                <w:rFonts w:hint="eastAsia" w:ascii="宋体" w:hAnsi="宋体" w:cs="Arial"/>
                <w:sz w:val="18"/>
                <w:szCs w:val="18"/>
                <w:lang w:val="en-US" w:eastAsia="zh-CN"/>
              </w:rPr>
              <w:t>25</w:t>
            </w:r>
            <w:r>
              <w:rPr>
                <w:rFonts w:hint="eastAsia" w:ascii="宋体" w:hAnsi="宋体" w:cs="Arial"/>
                <w:sz w:val="18"/>
                <w:szCs w:val="18"/>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7" w:hRule="atLeast"/>
          <w:jc w:val="center"/>
        </w:trPr>
        <w:tc>
          <w:tcPr>
            <w:tcW w:w="850" w:type="dxa"/>
            <w:vMerge w:val="continue"/>
            <w:vAlign w:val="center"/>
          </w:tcPr>
          <w:p>
            <w:pPr>
              <w:jc w:val="center"/>
              <w:rPr>
                <w:rFonts w:hint="eastAsia" w:ascii="宋体" w:hAnsi="宋体" w:cs="Arial"/>
                <w:sz w:val="18"/>
                <w:szCs w:val="18"/>
              </w:rPr>
            </w:pPr>
          </w:p>
        </w:tc>
        <w:tc>
          <w:tcPr>
            <w:tcW w:w="1383" w:type="dxa"/>
            <w:vMerge w:val="continue"/>
            <w:vAlign w:val="center"/>
          </w:tcPr>
          <w:p>
            <w:pPr>
              <w:jc w:val="center"/>
              <w:rPr>
                <w:rFonts w:hint="eastAsia" w:ascii="宋体" w:hAnsi="宋体" w:cs="Arial"/>
                <w:sz w:val="18"/>
                <w:szCs w:val="18"/>
              </w:rPr>
            </w:pPr>
          </w:p>
        </w:tc>
        <w:tc>
          <w:tcPr>
            <w:tcW w:w="1349" w:type="dxa"/>
            <w:vMerge w:val="continue"/>
            <w:tcBorders>
              <w:bottom w:val="single" w:color="auto" w:sz="4" w:space="0"/>
            </w:tcBorders>
            <w:vAlign w:val="center"/>
          </w:tcPr>
          <w:p>
            <w:pPr>
              <w:jc w:val="center"/>
              <w:rPr>
                <w:rFonts w:hint="eastAsia" w:ascii="宋体" w:hAnsi="宋体" w:cs="Arial"/>
                <w:sz w:val="18"/>
                <w:szCs w:val="18"/>
              </w:rPr>
            </w:pPr>
          </w:p>
        </w:tc>
        <w:tc>
          <w:tcPr>
            <w:tcW w:w="5937" w:type="dxa"/>
            <w:tcBorders>
              <w:top w:val="single" w:color="auto" w:sz="4" w:space="0"/>
            </w:tcBorders>
            <w:vAlign w:val="center"/>
          </w:tcPr>
          <w:p>
            <w:pPr>
              <w:rPr>
                <w:rFonts w:hint="eastAsia" w:ascii="宋体" w:hAnsi="宋体" w:cs="Arial"/>
                <w:sz w:val="18"/>
                <w:szCs w:val="18"/>
                <w:lang w:eastAsia="zh-CN"/>
              </w:rPr>
            </w:pPr>
            <w:r>
              <w:rPr>
                <w:rFonts w:hint="eastAsia" w:ascii="宋体" w:hAnsi="宋体" w:eastAsia="宋体" w:cs="宋体"/>
                <w:sz w:val="18"/>
                <w:szCs w:val="18"/>
                <w:highlight w:val="none"/>
                <w:lang w:val="en-US" w:eastAsia="zh-CN"/>
              </w:rPr>
              <w:t>“资产云”</w:t>
            </w:r>
            <w:r>
              <w:rPr>
                <w:rFonts w:hint="eastAsia" w:ascii="宋体" w:hAnsi="宋体"/>
                <w:sz w:val="18"/>
                <w:szCs w:val="18"/>
                <w:highlight w:val="none"/>
                <w:lang w:eastAsia="zh-CN"/>
              </w:rPr>
              <w:t>业务是指为</w:t>
            </w:r>
            <w:r>
              <w:rPr>
                <w:rFonts w:hint="eastAsia" w:ascii="宋体" w:hAnsi="宋体" w:eastAsia="宋体" w:cs="宋体"/>
                <w:sz w:val="18"/>
                <w:szCs w:val="18"/>
                <w:highlight w:val="none"/>
                <w:lang w:val="en-US" w:eastAsia="zh-CN"/>
              </w:rPr>
              <w:t>行政事业单位在“资产云”系统使用过程中提供运维服务</w:t>
            </w:r>
            <w:r>
              <w:rPr>
                <w:rFonts w:hint="eastAsia" w:ascii="宋体" w:hAnsi="宋体"/>
                <w:sz w:val="18"/>
                <w:szCs w:val="18"/>
                <w:highlight w:val="none"/>
                <w:lang w:eastAsia="zh-CN"/>
              </w:rPr>
              <w:t>：</w:t>
            </w:r>
            <w:r>
              <w:rPr>
                <w:rFonts w:hint="eastAsia" w:ascii="宋体" w:hAnsi="宋体"/>
                <w:sz w:val="18"/>
                <w:szCs w:val="18"/>
                <w:highlight w:val="none"/>
              </w:rPr>
              <w:t>投标截止时间近</w:t>
            </w:r>
            <w:r>
              <w:rPr>
                <w:rFonts w:hint="eastAsia" w:ascii="宋体" w:hAnsi="宋体"/>
                <w:sz w:val="18"/>
                <w:szCs w:val="18"/>
                <w:highlight w:val="none"/>
                <w:lang w:eastAsia="zh-CN"/>
              </w:rPr>
              <w:t>三</w:t>
            </w:r>
            <w:r>
              <w:rPr>
                <w:rFonts w:hint="eastAsia" w:ascii="宋体" w:hAnsi="宋体"/>
                <w:sz w:val="18"/>
                <w:szCs w:val="18"/>
                <w:highlight w:val="none"/>
              </w:rPr>
              <w:t>年内承担过的</w:t>
            </w:r>
            <w:r>
              <w:rPr>
                <w:rFonts w:hint="eastAsia" w:ascii="宋体" w:hAnsi="宋体"/>
                <w:sz w:val="18"/>
                <w:szCs w:val="18"/>
                <w:highlight w:val="none"/>
                <w:lang w:eastAsia="zh-CN"/>
              </w:rPr>
              <w:t>行政事业单位</w:t>
            </w:r>
            <w:r>
              <w:rPr>
                <w:rFonts w:hint="eastAsia" w:ascii="宋体" w:hAnsi="宋体" w:eastAsia="宋体" w:cs="宋体"/>
                <w:sz w:val="18"/>
                <w:szCs w:val="18"/>
                <w:highlight w:val="none"/>
                <w:lang w:val="en-US" w:eastAsia="zh-CN"/>
              </w:rPr>
              <w:t>“资产云”</w:t>
            </w:r>
            <w:r>
              <w:rPr>
                <w:rFonts w:hint="eastAsia" w:ascii="宋体" w:hAnsi="宋体"/>
                <w:sz w:val="18"/>
                <w:szCs w:val="18"/>
                <w:highlight w:val="none"/>
                <w:lang w:eastAsia="zh-CN"/>
              </w:rPr>
              <w:t>相关</w:t>
            </w:r>
            <w:r>
              <w:rPr>
                <w:rFonts w:hint="eastAsia" w:ascii="宋体" w:hAnsi="宋体"/>
                <w:sz w:val="18"/>
                <w:szCs w:val="18"/>
                <w:highlight w:val="none"/>
              </w:rPr>
              <w:t>业务委托项目的，每提供1份有效的业绩资料</w:t>
            </w:r>
            <w:r>
              <w:rPr>
                <w:rFonts w:hint="eastAsia" w:ascii="宋体" w:hAnsi="宋体"/>
                <w:sz w:val="18"/>
                <w:szCs w:val="18"/>
                <w:highlight w:val="none"/>
                <w:lang w:eastAsia="zh-CN"/>
              </w:rPr>
              <w:t>得</w:t>
            </w:r>
            <w:r>
              <w:rPr>
                <w:rFonts w:hint="eastAsia" w:ascii="宋体" w:hAnsi="宋体"/>
                <w:sz w:val="18"/>
                <w:szCs w:val="18"/>
                <w:highlight w:val="none"/>
                <w:lang w:val="en-US" w:eastAsia="zh-CN"/>
              </w:rPr>
              <w:t>1</w:t>
            </w:r>
            <w:r>
              <w:rPr>
                <w:rFonts w:hint="eastAsia" w:ascii="宋体" w:hAnsi="宋体"/>
                <w:sz w:val="18"/>
                <w:szCs w:val="18"/>
                <w:highlight w:val="none"/>
              </w:rPr>
              <w:t>分</w:t>
            </w:r>
            <w:r>
              <w:rPr>
                <w:rFonts w:hint="eastAsia" w:ascii="宋体" w:hAnsi="宋体"/>
                <w:sz w:val="18"/>
                <w:szCs w:val="18"/>
                <w:highlight w:val="none"/>
                <w:lang w:eastAsia="zh-CN"/>
              </w:rPr>
              <w:t>。最高</w:t>
            </w:r>
            <w:r>
              <w:rPr>
                <w:rFonts w:hint="eastAsia" w:ascii="宋体" w:hAnsi="宋体"/>
                <w:sz w:val="18"/>
                <w:szCs w:val="18"/>
                <w:highlight w:val="none"/>
                <w:lang w:val="en-US" w:eastAsia="zh-CN"/>
              </w:rPr>
              <w:t>5分。</w:t>
            </w:r>
          </w:p>
        </w:tc>
        <w:tc>
          <w:tcPr>
            <w:tcW w:w="784" w:type="dxa"/>
            <w:vMerge w:val="continue"/>
            <w:vAlign w:val="center"/>
          </w:tcPr>
          <w:p>
            <w:pPr>
              <w:jc w:val="center"/>
              <w:rPr>
                <w:rFonts w:hint="eastAsia" w:ascii="宋体" w:hAnsi="宋体" w:cs="Arial"/>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50" w:type="dxa"/>
            <w:vMerge w:val="restart"/>
            <w:tcBorders>
              <w:top w:val="single" w:color="auto" w:sz="4" w:space="0"/>
            </w:tcBorders>
            <w:vAlign w:val="center"/>
          </w:tcPr>
          <w:p>
            <w:pPr>
              <w:jc w:val="center"/>
              <w:rPr>
                <w:rFonts w:hint="eastAsia" w:ascii="宋体" w:hAnsi="宋体" w:cs="Arial"/>
                <w:sz w:val="18"/>
                <w:szCs w:val="18"/>
              </w:rPr>
            </w:pPr>
            <w:r>
              <w:rPr>
                <w:rFonts w:hint="eastAsia" w:ascii="宋体" w:hAnsi="宋体" w:cs="Arial"/>
                <w:sz w:val="18"/>
                <w:szCs w:val="18"/>
              </w:rPr>
              <w:t>4</w:t>
            </w:r>
          </w:p>
        </w:tc>
        <w:tc>
          <w:tcPr>
            <w:tcW w:w="1383" w:type="dxa"/>
            <w:vMerge w:val="restart"/>
            <w:tcBorders>
              <w:top w:val="single" w:color="auto" w:sz="4" w:space="0"/>
            </w:tcBorders>
            <w:vAlign w:val="center"/>
          </w:tcPr>
          <w:p>
            <w:pPr>
              <w:jc w:val="center"/>
              <w:rPr>
                <w:rFonts w:hint="eastAsia" w:ascii="宋体" w:hAnsi="宋体" w:cs="Arial"/>
                <w:sz w:val="18"/>
                <w:szCs w:val="18"/>
              </w:rPr>
            </w:pPr>
            <w:r>
              <w:rPr>
                <w:rFonts w:hint="eastAsia" w:ascii="宋体" w:hAnsi="宋体" w:cs="Arial"/>
                <w:sz w:val="18"/>
                <w:szCs w:val="18"/>
              </w:rPr>
              <w:t>服务方案</w:t>
            </w:r>
          </w:p>
          <w:p>
            <w:pPr>
              <w:jc w:val="center"/>
              <w:rPr>
                <w:rFonts w:hint="eastAsia" w:ascii="宋体" w:hAnsi="宋体" w:cs="Arial"/>
                <w:sz w:val="18"/>
                <w:szCs w:val="18"/>
              </w:rPr>
            </w:pPr>
            <w:r>
              <w:rPr>
                <w:rFonts w:hint="eastAsia" w:ascii="宋体" w:hAnsi="宋体" w:cs="Arial"/>
                <w:sz w:val="18"/>
                <w:szCs w:val="18"/>
              </w:rPr>
              <w:t>（2</w:t>
            </w:r>
            <w:r>
              <w:rPr>
                <w:rFonts w:hint="eastAsia" w:ascii="宋体" w:hAnsi="宋体" w:cs="Arial"/>
                <w:sz w:val="18"/>
                <w:szCs w:val="18"/>
                <w:lang w:val="en-US" w:eastAsia="zh-CN"/>
              </w:rPr>
              <w:t>8</w:t>
            </w:r>
            <w:r>
              <w:rPr>
                <w:rFonts w:hint="eastAsia" w:ascii="宋体" w:hAnsi="宋体" w:cs="Arial"/>
                <w:sz w:val="18"/>
                <w:szCs w:val="18"/>
              </w:rPr>
              <w:t>分）</w:t>
            </w:r>
          </w:p>
        </w:tc>
        <w:tc>
          <w:tcPr>
            <w:tcW w:w="1349" w:type="dxa"/>
            <w:vAlign w:val="center"/>
          </w:tcPr>
          <w:p>
            <w:pPr>
              <w:jc w:val="center"/>
              <w:rPr>
                <w:rFonts w:hint="eastAsia" w:ascii="宋体" w:hAnsi="宋体" w:cs="Arial"/>
                <w:sz w:val="18"/>
                <w:szCs w:val="18"/>
              </w:rPr>
            </w:pPr>
            <w:r>
              <w:rPr>
                <w:rFonts w:hint="eastAsia" w:ascii="宋体" w:hAnsi="宋体"/>
                <w:sz w:val="18"/>
                <w:szCs w:val="18"/>
              </w:rPr>
              <w:t>服务理念的合理性</w:t>
            </w:r>
            <w:r>
              <w:rPr>
                <w:rFonts w:hint="eastAsia" w:ascii="宋体" w:hAnsi="宋体" w:cs="Arial"/>
                <w:sz w:val="18"/>
                <w:szCs w:val="18"/>
              </w:rPr>
              <w:t>（</w:t>
            </w:r>
            <w:r>
              <w:rPr>
                <w:rFonts w:hint="eastAsia" w:ascii="宋体" w:hAnsi="宋体" w:cs="Arial"/>
                <w:sz w:val="18"/>
                <w:szCs w:val="18"/>
                <w:lang w:val="en-US" w:eastAsia="zh-CN"/>
              </w:rPr>
              <w:t>7</w:t>
            </w:r>
            <w:r>
              <w:rPr>
                <w:rFonts w:hint="eastAsia" w:ascii="宋体" w:hAnsi="宋体" w:cs="Arial"/>
                <w:sz w:val="18"/>
                <w:szCs w:val="18"/>
              </w:rPr>
              <w:t>分）</w:t>
            </w:r>
          </w:p>
        </w:tc>
        <w:tc>
          <w:tcPr>
            <w:tcW w:w="5937" w:type="dxa"/>
            <w:tcBorders>
              <w:bottom w:val="single" w:color="auto" w:sz="4" w:space="0"/>
            </w:tcBorders>
            <w:vAlign w:val="center"/>
          </w:tcPr>
          <w:p>
            <w:pPr>
              <w:autoSpaceDE w:val="0"/>
              <w:autoSpaceDN w:val="0"/>
              <w:adjustRightInd w:val="0"/>
              <w:rPr>
                <w:rFonts w:hint="eastAsia" w:ascii="宋体" w:hAnsi="宋体"/>
                <w:sz w:val="18"/>
                <w:szCs w:val="18"/>
              </w:rPr>
            </w:pPr>
            <w:r>
              <w:rPr>
                <w:rFonts w:hint="eastAsia" w:ascii="宋体" w:hAnsi="宋体"/>
                <w:sz w:val="18"/>
                <w:szCs w:val="18"/>
              </w:rPr>
              <w:t>投标人对</w:t>
            </w:r>
            <w:r>
              <w:rPr>
                <w:rFonts w:hint="eastAsia" w:ascii="宋体" w:hAnsi="宋体"/>
                <w:sz w:val="18"/>
                <w:szCs w:val="18"/>
                <w:lang w:eastAsia="zh-CN"/>
              </w:rPr>
              <w:t>资产清查服务项目</w:t>
            </w:r>
            <w:r>
              <w:rPr>
                <w:rFonts w:hint="eastAsia" w:ascii="宋体" w:hAnsi="宋体"/>
                <w:sz w:val="18"/>
                <w:szCs w:val="18"/>
              </w:rPr>
              <w:t>的理解和掌握情况，结合项目的特点，能否提出服务的定位、目标及标准等；提供的服务模式是否能够切合实际，保密性、安全性、文明服务的计划及承诺情况</w:t>
            </w:r>
            <w:r>
              <w:rPr>
                <w:rFonts w:hint="eastAsia" w:ascii="宋体" w:hAnsi="宋体"/>
                <w:sz w:val="18"/>
                <w:szCs w:val="18"/>
                <w:lang w:eastAsia="zh-CN"/>
              </w:rPr>
              <w:t>。优</w:t>
            </w:r>
            <w:r>
              <w:rPr>
                <w:rFonts w:hint="eastAsia" w:ascii="宋体" w:hAnsi="宋体"/>
                <w:sz w:val="18"/>
                <w:szCs w:val="18"/>
                <w:lang w:val="en-US" w:eastAsia="zh-CN"/>
              </w:rPr>
              <w:t>7-6分，良</w:t>
            </w:r>
            <w:bookmarkStart w:id="6" w:name="_GoBack"/>
            <w:bookmarkEnd w:id="6"/>
            <w:r>
              <w:rPr>
                <w:rFonts w:hint="eastAsia" w:ascii="宋体" w:hAnsi="宋体"/>
                <w:sz w:val="18"/>
                <w:szCs w:val="18"/>
                <w:lang w:val="en-US" w:eastAsia="zh-CN"/>
              </w:rPr>
              <w:t>6-5分，中5-3分，差3-0分。</w:t>
            </w:r>
          </w:p>
        </w:tc>
        <w:tc>
          <w:tcPr>
            <w:tcW w:w="784" w:type="dxa"/>
            <w:tcBorders>
              <w:bottom w:val="single" w:color="auto" w:sz="4" w:space="0"/>
            </w:tcBorders>
            <w:vAlign w:val="center"/>
          </w:tcPr>
          <w:p>
            <w:pPr>
              <w:jc w:val="center"/>
              <w:rPr>
                <w:rFonts w:hint="eastAsia" w:ascii="宋体" w:hAnsi="宋体" w:cs="Arial"/>
                <w:sz w:val="18"/>
                <w:szCs w:val="18"/>
              </w:rPr>
            </w:pPr>
            <w:r>
              <w:rPr>
                <w:rFonts w:hint="eastAsia" w:ascii="宋体" w:hAnsi="宋体" w:cs="Arial"/>
                <w:sz w:val="18"/>
                <w:szCs w:val="18"/>
              </w:rPr>
              <w:t>0-</w:t>
            </w:r>
            <w:r>
              <w:rPr>
                <w:rFonts w:hint="eastAsia" w:ascii="宋体" w:hAnsi="宋体" w:cs="Arial"/>
                <w:sz w:val="18"/>
                <w:szCs w:val="18"/>
                <w:lang w:val="en-US" w:eastAsia="zh-CN"/>
              </w:rPr>
              <w:t>7</w:t>
            </w:r>
            <w:r>
              <w:rPr>
                <w:rFonts w:hint="eastAsia" w:ascii="宋体" w:hAnsi="宋体" w:cs="Arial"/>
                <w:sz w:val="18"/>
                <w:szCs w:val="18"/>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jc w:val="center"/>
        </w:trPr>
        <w:tc>
          <w:tcPr>
            <w:tcW w:w="850" w:type="dxa"/>
            <w:vMerge w:val="continue"/>
            <w:tcBorders>
              <w:top w:val="single" w:color="auto" w:sz="4" w:space="0"/>
            </w:tcBorders>
            <w:vAlign w:val="center"/>
          </w:tcPr>
          <w:p>
            <w:pPr>
              <w:jc w:val="center"/>
              <w:rPr>
                <w:rFonts w:hint="eastAsia" w:ascii="宋体" w:hAnsi="宋体" w:cs="Arial"/>
                <w:sz w:val="18"/>
                <w:szCs w:val="18"/>
              </w:rPr>
            </w:pPr>
          </w:p>
        </w:tc>
        <w:tc>
          <w:tcPr>
            <w:tcW w:w="1383" w:type="dxa"/>
            <w:vMerge w:val="continue"/>
            <w:tcBorders>
              <w:top w:val="single" w:color="auto" w:sz="4" w:space="0"/>
            </w:tcBorders>
            <w:vAlign w:val="center"/>
          </w:tcPr>
          <w:p>
            <w:pPr>
              <w:jc w:val="center"/>
              <w:rPr>
                <w:rFonts w:hint="eastAsia" w:ascii="宋体" w:hAnsi="宋体" w:cs="Arial"/>
                <w:sz w:val="18"/>
                <w:szCs w:val="18"/>
              </w:rPr>
            </w:pPr>
          </w:p>
        </w:tc>
        <w:tc>
          <w:tcPr>
            <w:tcW w:w="1349" w:type="dxa"/>
            <w:vAlign w:val="center"/>
          </w:tcPr>
          <w:p>
            <w:pPr>
              <w:pStyle w:val="48"/>
              <w:rPr>
                <w:rFonts w:hint="eastAsia" w:hAnsi="宋体"/>
                <w:sz w:val="18"/>
                <w:szCs w:val="18"/>
              </w:rPr>
            </w:pPr>
            <w:r>
              <w:rPr>
                <w:rFonts w:hint="eastAsia" w:hAnsi="宋体"/>
                <w:sz w:val="18"/>
                <w:szCs w:val="18"/>
              </w:rPr>
              <w:t>组织实施的优越性（</w:t>
            </w:r>
            <w:r>
              <w:rPr>
                <w:rFonts w:hint="eastAsia" w:hAnsi="宋体"/>
                <w:sz w:val="18"/>
                <w:szCs w:val="18"/>
                <w:lang w:val="en-US" w:eastAsia="zh-CN"/>
              </w:rPr>
              <w:t>8</w:t>
            </w:r>
            <w:r>
              <w:rPr>
                <w:rFonts w:hint="eastAsia" w:hAnsi="宋体"/>
                <w:sz w:val="18"/>
                <w:szCs w:val="18"/>
              </w:rPr>
              <w:t>分）</w:t>
            </w:r>
          </w:p>
        </w:tc>
        <w:tc>
          <w:tcPr>
            <w:tcW w:w="5937" w:type="dxa"/>
            <w:tcBorders>
              <w:top w:val="single" w:color="auto" w:sz="4" w:space="0"/>
              <w:bottom w:val="single" w:color="auto" w:sz="4" w:space="0"/>
            </w:tcBorders>
            <w:vAlign w:val="center"/>
          </w:tcPr>
          <w:p>
            <w:pPr>
              <w:pStyle w:val="48"/>
              <w:rPr>
                <w:rFonts w:hint="eastAsia" w:hAnsi="宋体"/>
                <w:sz w:val="18"/>
                <w:szCs w:val="18"/>
              </w:rPr>
            </w:pPr>
            <w:r>
              <w:rPr>
                <w:rFonts w:hint="eastAsia" w:hAnsi="宋体"/>
                <w:sz w:val="18"/>
                <w:szCs w:val="18"/>
              </w:rPr>
              <w:t>是否具有比较完整的项目全过程实施措施，能否清晰简练地提出项目实施方式、工作程序、计划安排、相关建议、</w:t>
            </w:r>
            <w:r>
              <w:rPr>
                <w:rFonts w:hint="eastAsia" w:hAnsi="宋体"/>
                <w:sz w:val="18"/>
                <w:szCs w:val="18"/>
                <w:lang w:eastAsia="zh-CN"/>
              </w:rPr>
              <w:t>工作总结</w:t>
            </w:r>
            <w:r>
              <w:rPr>
                <w:rFonts w:hint="eastAsia" w:hAnsi="宋体"/>
                <w:sz w:val="18"/>
                <w:szCs w:val="18"/>
              </w:rPr>
              <w:t>报告的撰写提纲等</w:t>
            </w:r>
            <w:r>
              <w:rPr>
                <w:rFonts w:hint="eastAsia" w:hAnsi="宋体"/>
                <w:sz w:val="18"/>
                <w:szCs w:val="18"/>
                <w:lang w:eastAsia="zh-CN"/>
              </w:rPr>
              <w:t>。</w:t>
            </w:r>
            <w:r>
              <w:rPr>
                <w:rFonts w:hint="eastAsia" w:ascii="宋体" w:hAnsi="宋体"/>
                <w:sz w:val="18"/>
                <w:szCs w:val="18"/>
                <w:lang w:eastAsia="zh-CN"/>
              </w:rPr>
              <w:t>优</w:t>
            </w:r>
            <w:r>
              <w:rPr>
                <w:rFonts w:hint="eastAsia" w:hAnsi="宋体"/>
                <w:sz w:val="18"/>
                <w:szCs w:val="18"/>
                <w:lang w:val="en-US" w:eastAsia="zh-CN"/>
              </w:rPr>
              <w:t>8</w:t>
            </w:r>
            <w:r>
              <w:rPr>
                <w:rFonts w:hint="eastAsia" w:ascii="宋体" w:hAnsi="宋体"/>
                <w:sz w:val="18"/>
                <w:szCs w:val="18"/>
                <w:lang w:val="en-US" w:eastAsia="zh-CN"/>
              </w:rPr>
              <w:t>-</w:t>
            </w:r>
            <w:r>
              <w:rPr>
                <w:rFonts w:hint="eastAsia" w:hAnsi="宋体"/>
                <w:sz w:val="18"/>
                <w:szCs w:val="18"/>
                <w:lang w:val="en-US" w:eastAsia="zh-CN"/>
              </w:rPr>
              <w:t>7</w:t>
            </w:r>
            <w:r>
              <w:rPr>
                <w:rFonts w:hint="eastAsia" w:ascii="宋体" w:hAnsi="宋体"/>
                <w:sz w:val="18"/>
                <w:szCs w:val="18"/>
                <w:lang w:val="en-US" w:eastAsia="zh-CN"/>
              </w:rPr>
              <w:t>分，良7-5分，中5-3分，差3-0分</w:t>
            </w:r>
            <w:r>
              <w:rPr>
                <w:rFonts w:hint="eastAsia" w:hAnsi="宋体"/>
                <w:sz w:val="18"/>
                <w:szCs w:val="18"/>
                <w:lang w:val="en-US" w:eastAsia="zh-CN"/>
              </w:rPr>
              <w:t>。</w:t>
            </w:r>
          </w:p>
        </w:tc>
        <w:tc>
          <w:tcPr>
            <w:tcW w:w="784" w:type="dxa"/>
            <w:tcBorders>
              <w:top w:val="single" w:color="auto" w:sz="4" w:space="0"/>
              <w:bottom w:val="single" w:color="auto" w:sz="4" w:space="0"/>
            </w:tcBorders>
            <w:vAlign w:val="center"/>
          </w:tcPr>
          <w:p>
            <w:pPr>
              <w:jc w:val="center"/>
              <w:rPr>
                <w:rFonts w:hint="eastAsia" w:ascii="宋体" w:hAnsi="宋体" w:cs="Arial"/>
                <w:sz w:val="18"/>
                <w:szCs w:val="18"/>
                <w:lang w:val="en-GB"/>
              </w:rPr>
            </w:pPr>
            <w:r>
              <w:rPr>
                <w:rFonts w:hint="eastAsia" w:ascii="宋体" w:hAnsi="宋体" w:cs="Arial"/>
                <w:sz w:val="18"/>
                <w:szCs w:val="18"/>
                <w:lang w:val="en-GB"/>
              </w:rPr>
              <w:t>0-</w:t>
            </w:r>
            <w:r>
              <w:rPr>
                <w:rFonts w:hint="eastAsia" w:ascii="宋体" w:hAnsi="宋体" w:cs="Arial"/>
                <w:sz w:val="18"/>
                <w:szCs w:val="18"/>
                <w:lang w:val="en-US" w:eastAsia="zh-CN"/>
              </w:rPr>
              <w:t>8</w:t>
            </w:r>
            <w:r>
              <w:rPr>
                <w:rFonts w:hint="eastAsia" w:ascii="宋体" w:hAnsi="宋体" w:cs="Arial"/>
                <w:sz w:val="18"/>
                <w:szCs w:val="18"/>
                <w:lang w:val="en-GB"/>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jc w:val="center"/>
        </w:trPr>
        <w:tc>
          <w:tcPr>
            <w:tcW w:w="850" w:type="dxa"/>
            <w:vMerge w:val="continue"/>
            <w:tcBorders>
              <w:top w:val="single" w:color="auto" w:sz="4" w:space="0"/>
            </w:tcBorders>
            <w:vAlign w:val="center"/>
          </w:tcPr>
          <w:p>
            <w:pPr>
              <w:jc w:val="center"/>
              <w:rPr>
                <w:rFonts w:hint="eastAsia" w:ascii="宋体" w:hAnsi="宋体" w:cs="Arial"/>
                <w:sz w:val="18"/>
                <w:szCs w:val="18"/>
              </w:rPr>
            </w:pPr>
          </w:p>
        </w:tc>
        <w:tc>
          <w:tcPr>
            <w:tcW w:w="1383" w:type="dxa"/>
            <w:vMerge w:val="continue"/>
            <w:tcBorders>
              <w:top w:val="single" w:color="auto" w:sz="4" w:space="0"/>
            </w:tcBorders>
            <w:vAlign w:val="center"/>
          </w:tcPr>
          <w:p>
            <w:pPr>
              <w:jc w:val="center"/>
              <w:rPr>
                <w:rFonts w:hint="eastAsia" w:ascii="宋体" w:hAnsi="宋体" w:cs="Arial"/>
                <w:sz w:val="18"/>
                <w:szCs w:val="18"/>
              </w:rPr>
            </w:pPr>
          </w:p>
        </w:tc>
        <w:tc>
          <w:tcPr>
            <w:tcW w:w="1349" w:type="dxa"/>
            <w:vAlign w:val="center"/>
          </w:tcPr>
          <w:p>
            <w:pPr>
              <w:pStyle w:val="48"/>
              <w:rPr>
                <w:rFonts w:hint="eastAsia" w:hAnsi="宋体"/>
                <w:sz w:val="18"/>
                <w:szCs w:val="18"/>
              </w:rPr>
            </w:pPr>
            <w:r>
              <w:rPr>
                <w:rFonts w:hint="eastAsia" w:hAnsi="宋体"/>
                <w:sz w:val="18"/>
                <w:szCs w:val="18"/>
              </w:rPr>
              <w:t>质量保证的先进性（</w:t>
            </w:r>
            <w:r>
              <w:rPr>
                <w:rFonts w:hint="eastAsia" w:hAnsi="宋体"/>
                <w:sz w:val="18"/>
                <w:szCs w:val="18"/>
                <w:lang w:val="en-US" w:eastAsia="zh-CN"/>
              </w:rPr>
              <w:t>8</w:t>
            </w:r>
            <w:r>
              <w:rPr>
                <w:rFonts w:hint="eastAsia" w:hAnsi="宋体"/>
                <w:sz w:val="18"/>
                <w:szCs w:val="18"/>
              </w:rPr>
              <w:t>分）</w:t>
            </w:r>
          </w:p>
        </w:tc>
        <w:tc>
          <w:tcPr>
            <w:tcW w:w="5937" w:type="dxa"/>
            <w:tcBorders>
              <w:top w:val="single" w:color="auto" w:sz="4" w:space="0"/>
              <w:bottom w:val="single" w:color="auto" w:sz="4" w:space="0"/>
            </w:tcBorders>
            <w:vAlign w:val="center"/>
          </w:tcPr>
          <w:p>
            <w:pPr>
              <w:pStyle w:val="48"/>
              <w:rPr>
                <w:rFonts w:hint="eastAsia" w:hAnsi="宋体" w:cs="仿宋_GB2312"/>
                <w:kern w:val="0"/>
                <w:sz w:val="18"/>
                <w:szCs w:val="18"/>
                <w:lang w:val="zh-CN"/>
              </w:rPr>
            </w:pPr>
            <w:r>
              <w:rPr>
                <w:rFonts w:hint="eastAsia" w:hAnsi="宋体"/>
                <w:kern w:val="0"/>
                <w:sz w:val="18"/>
                <w:szCs w:val="18"/>
                <w:lang w:val="zh-CN"/>
              </w:rPr>
              <w:t>是否详细说明服务质量的保证措施，是否具有保证项目进度的有效措施以及是否提供项目实施过程中问题处理机制与预案等。</w:t>
            </w:r>
            <w:r>
              <w:rPr>
                <w:rFonts w:hint="eastAsia" w:ascii="宋体" w:hAnsi="宋体"/>
                <w:sz w:val="18"/>
                <w:szCs w:val="18"/>
                <w:lang w:eastAsia="zh-CN"/>
              </w:rPr>
              <w:t>优</w:t>
            </w:r>
            <w:r>
              <w:rPr>
                <w:rFonts w:hint="eastAsia" w:hAnsi="宋体"/>
                <w:sz w:val="18"/>
                <w:szCs w:val="18"/>
                <w:lang w:val="en-US" w:eastAsia="zh-CN"/>
              </w:rPr>
              <w:t>8</w:t>
            </w:r>
            <w:r>
              <w:rPr>
                <w:rFonts w:hint="eastAsia" w:ascii="宋体" w:hAnsi="宋体"/>
                <w:sz w:val="18"/>
                <w:szCs w:val="18"/>
                <w:lang w:val="en-US" w:eastAsia="zh-CN"/>
              </w:rPr>
              <w:t>-</w:t>
            </w:r>
            <w:r>
              <w:rPr>
                <w:rFonts w:hint="eastAsia" w:hAnsi="宋体"/>
                <w:sz w:val="18"/>
                <w:szCs w:val="18"/>
                <w:lang w:val="en-US" w:eastAsia="zh-CN"/>
              </w:rPr>
              <w:t>7</w:t>
            </w:r>
            <w:r>
              <w:rPr>
                <w:rFonts w:hint="eastAsia" w:ascii="宋体" w:hAnsi="宋体"/>
                <w:sz w:val="18"/>
                <w:szCs w:val="18"/>
                <w:lang w:val="en-US" w:eastAsia="zh-CN"/>
              </w:rPr>
              <w:t>分，良7-5分，中5-3分，差3-0分</w:t>
            </w:r>
            <w:r>
              <w:rPr>
                <w:rFonts w:hint="eastAsia" w:hAnsi="宋体"/>
                <w:sz w:val="18"/>
                <w:szCs w:val="18"/>
                <w:lang w:val="en-US" w:eastAsia="zh-CN"/>
              </w:rPr>
              <w:t>。</w:t>
            </w:r>
          </w:p>
        </w:tc>
        <w:tc>
          <w:tcPr>
            <w:tcW w:w="784" w:type="dxa"/>
            <w:tcBorders>
              <w:top w:val="single" w:color="auto" w:sz="4" w:space="0"/>
              <w:bottom w:val="single" w:color="auto" w:sz="4" w:space="0"/>
            </w:tcBorders>
            <w:vAlign w:val="center"/>
          </w:tcPr>
          <w:p>
            <w:pPr>
              <w:jc w:val="center"/>
              <w:rPr>
                <w:rFonts w:hint="eastAsia" w:ascii="宋体" w:hAnsi="宋体" w:cs="Arial"/>
                <w:sz w:val="18"/>
                <w:szCs w:val="18"/>
                <w:lang w:val="en-GB"/>
              </w:rPr>
            </w:pPr>
            <w:r>
              <w:rPr>
                <w:rFonts w:hint="eastAsia" w:ascii="宋体" w:hAnsi="宋体" w:cs="Arial"/>
                <w:sz w:val="18"/>
                <w:szCs w:val="18"/>
                <w:lang w:val="en-GB"/>
              </w:rPr>
              <w:t>0-</w:t>
            </w:r>
            <w:r>
              <w:rPr>
                <w:rFonts w:hint="eastAsia" w:ascii="宋体" w:hAnsi="宋体" w:cs="Arial"/>
                <w:sz w:val="18"/>
                <w:szCs w:val="18"/>
                <w:lang w:val="en-US" w:eastAsia="zh-CN"/>
              </w:rPr>
              <w:t>8</w:t>
            </w:r>
            <w:r>
              <w:rPr>
                <w:rFonts w:hint="eastAsia" w:ascii="宋体" w:hAnsi="宋体" w:cs="Arial"/>
                <w:sz w:val="18"/>
                <w:szCs w:val="18"/>
                <w:lang w:val="en-GB"/>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50" w:type="dxa"/>
            <w:vMerge w:val="continue"/>
            <w:vAlign w:val="center"/>
          </w:tcPr>
          <w:p>
            <w:pPr>
              <w:jc w:val="center"/>
              <w:rPr>
                <w:rFonts w:hint="eastAsia" w:ascii="宋体" w:hAnsi="宋体" w:cs="Arial"/>
                <w:sz w:val="18"/>
                <w:szCs w:val="18"/>
              </w:rPr>
            </w:pPr>
          </w:p>
        </w:tc>
        <w:tc>
          <w:tcPr>
            <w:tcW w:w="1383" w:type="dxa"/>
            <w:vMerge w:val="continue"/>
            <w:vAlign w:val="center"/>
          </w:tcPr>
          <w:p>
            <w:pPr>
              <w:jc w:val="center"/>
              <w:rPr>
                <w:rFonts w:hint="eastAsia" w:ascii="宋体" w:hAnsi="宋体" w:cs="Arial"/>
                <w:sz w:val="18"/>
                <w:szCs w:val="18"/>
              </w:rPr>
            </w:pPr>
          </w:p>
        </w:tc>
        <w:tc>
          <w:tcPr>
            <w:tcW w:w="1349" w:type="dxa"/>
            <w:vAlign w:val="center"/>
          </w:tcPr>
          <w:p>
            <w:pPr>
              <w:jc w:val="center"/>
              <w:rPr>
                <w:rFonts w:hint="eastAsia" w:ascii="宋体" w:hAnsi="宋体" w:cs="Arial"/>
                <w:sz w:val="18"/>
                <w:szCs w:val="18"/>
              </w:rPr>
            </w:pPr>
            <w:r>
              <w:rPr>
                <w:rFonts w:hint="eastAsia" w:ascii="宋体" w:hAnsi="宋体"/>
                <w:sz w:val="18"/>
                <w:szCs w:val="18"/>
              </w:rPr>
              <w:t>优惠承诺（</w:t>
            </w:r>
            <w:r>
              <w:rPr>
                <w:rFonts w:hint="eastAsia" w:ascii="宋体" w:hAnsi="宋体"/>
                <w:sz w:val="18"/>
                <w:szCs w:val="18"/>
                <w:lang w:val="en-US" w:eastAsia="zh-CN"/>
              </w:rPr>
              <w:t>5</w:t>
            </w:r>
            <w:r>
              <w:rPr>
                <w:rFonts w:hint="eastAsia" w:ascii="宋体" w:hAnsi="宋体"/>
                <w:sz w:val="18"/>
                <w:szCs w:val="18"/>
              </w:rPr>
              <w:t>分）</w:t>
            </w:r>
          </w:p>
        </w:tc>
        <w:tc>
          <w:tcPr>
            <w:tcW w:w="5937" w:type="dxa"/>
            <w:vAlign w:val="center"/>
          </w:tcPr>
          <w:p>
            <w:pPr>
              <w:pStyle w:val="48"/>
              <w:rPr>
                <w:rFonts w:hint="eastAsia" w:hAnsi="宋体"/>
                <w:sz w:val="18"/>
                <w:szCs w:val="18"/>
              </w:rPr>
            </w:pPr>
            <w:r>
              <w:rPr>
                <w:rFonts w:hint="eastAsia" w:hAnsi="宋体"/>
                <w:sz w:val="18"/>
                <w:szCs w:val="18"/>
              </w:rPr>
              <w:t>是否给出优惠承诺，程度如何。</w:t>
            </w:r>
            <w:r>
              <w:rPr>
                <w:rFonts w:hint="eastAsia" w:hAnsi="宋体"/>
                <w:sz w:val="18"/>
                <w:szCs w:val="18"/>
                <w:lang w:eastAsia="zh-CN"/>
              </w:rPr>
              <w:t>包括承诺投标价格为服务收费上限，具体价格根据实际再给予相应下浮优惠。</w:t>
            </w:r>
            <w:r>
              <w:rPr>
                <w:rFonts w:hint="eastAsia" w:ascii="宋体" w:hAnsi="宋体"/>
                <w:sz w:val="18"/>
                <w:szCs w:val="18"/>
                <w:lang w:eastAsia="zh-CN"/>
              </w:rPr>
              <w:t>优</w:t>
            </w:r>
            <w:r>
              <w:rPr>
                <w:rFonts w:hint="eastAsia" w:hAnsi="宋体"/>
                <w:sz w:val="18"/>
                <w:szCs w:val="18"/>
                <w:lang w:val="en-US" w:eastAsia="zh-CN"/>
              </w:rPr>
              <w:t>5</w:t>
            </w:r>
            <w:r>
              <w:rPr>
                <w:rFonts w:hint="eastAsia" w:ascii="宋体" w:hAnsi="宋体"/>
                <w:sz w:val="18"/>
                <w:szCs w:val="18"/>
                <w:lang w:val="en-US" w:eastAsia="zh-CN"/>
              </w:rPr>
              <w:t>-</w:t>
            </w:r>
            <w:r>
              <w:rPr>
                <w:rFonts w:hint="eastAsia" w:hAnsi="宋体"/>
                <w:sz w:val="18"/>
                <w:szCs w:val="18"/>
                <w:lang w:val="en-US" w:eastAsia="zh-CN"/>
              </w:rPr>
              <w:t>4</w:t>
            </w:r>
            <w:r>
              <w:rPr>
                <w:rFonts w:hint="eastAsia" w:ascii="宋体" w:hAnsi="宋体"/>
                <w:sz w:val="18"/>
                <w:szCs w:val="18"/>
                <w:lang w:val="en-US" w:eastAsia="zh-CN"/>
              </w:rPr>
              <w:t>分，良</w:t>
            </w:r>
            <w:r>
              <w:rPr>
                <w:rFonts w:hint="eastAsia" w:hAnsi="宋体"/>
                <w:sz w:val="18"/>
                <w:szCs w:val="18"/>
                <w:lang w:val="en-US" w:eastAsia="zh-CN"/>
              </w:rPr>
              <w:t>4</w:t>
            </w:r>
            <w:r>
              <w:rPr>
                <w:rFonts w:hint="eastAsia" w:ascii="宋体" w:hAnsi="宋体"/>
                <w:sz w:val="18"/>
                <w:szCs w:val="18"/>
                <w:lang w:val="en-US" w:eastAsia="zh-CN"/>
              </w:rPr>
              <w:t>-</w:t>
            </w:r>
            <w:r>
              <w:rPr>
                <w:rFonts w:hint="eastAsia" w:hAnsi="宋体"/>
                <w:sz w:val="18"/>
                <w:szCs w:val="18"/>
                <w:lang w:val="en-US" w:eastAsia="zh-CN"/>
              </w:rPr>
              <w:t>3</w:t>
            </w:r>
            <w:r>
              <w:rPr>
                <w:rFonts w:hint="eastAsia" w:ascii="宋体" w:hAnsi="宋体"/>
                <w:sz w:val="18"/>
                <w:szCs w:val="18"/>
                <w:lang w:val="en-US" w:eastAsia="zh-CN"/>
              </w:rPr>
              <w:t>分，中</w:t>
            </w:r>
            <w:r>
              <w:rPr>
                <w:rFonts w:hint="eastAsia" w:hAnsi="宋体"/>
                <w:sz w:val="18"/>
                <w:szCs w:val="18"/>
                <w:lang w:val="en-US" w:eastAsia="zh-CN"/>
              </w:rPr>
              <w:t>3</w:t>
            </w:r>
            <w:r>
              <w:rPr>
                <w:rFonts w:hint="eastAsia" w:ascii="宋体" w:hAnsi="宋体"/>
                <w:sz w:val="18"/>
                <w:szCs w:val="18"/>
                <w:lang w:val="en-US" w:eastAsia="zh-CN"/>
              </w:rPr>
              <w:t>-</w:t>
            </w:r>
            <w:r>
              <w:rPr>
                <w:rFonts w:hint="eastAsia" w:hAnsi="宋体"/>
                <w:sz w:val="18"/>
                <w:szCs w:val="18"/>
                <w:lang w:val="en-US" w:eastAsia="zh-CN"/>
              </w:rPr>
              <w:t>1</w:t>
            </w:r>
            <w:r>
              <w:rPr>
                <w:rFonts w:hint="eastAsia" w:ascii="宋体" w:hAnsi="宋体"/>
                <w:sz w:val="18"/>
                <w:szCs w:val="18"/>
                <w:lang w:val="en-US" w:eastAsia="zh-CN"/>
              </w:rPr>
              <w:t>分，差</w:t>
            </w:r>
            <w:r>
              <w:rPr>
                <w:rFonts w:hint="eastAsia" w:hAnsi="宋体"/>
                <w:sz w:val="18"/>
                <w:szCs w:val="18"/>
                <w:lang w:val="en-US" w:eastAsia="zh-CN"/>
              </w:rPr>
              <w:t>1</w:t>
            </w:r>
            <w:r>
              <w:rPr>
                <w:rFonts w:hint="eastAsia" w:ascii="宋体" w:hAnsi="宋体"/>
                <w:sz w:val="18"/>
                <w:szCs w:val="18"/>
                <w:lang w:val="en-US" w:eastAsia="zh-CN"/>
              </w:rPr>
              <w:t>-0分</w:t>
            </w:r>
            <w:r>
              <w:rPr>
                <w:rFonts w:hint="eastAsia" w:hAnsi="宋体"/>
                <w:sz w:val="18"/>
                <w:szCs w:val="18"/>
                <w:lang w:val="en-US" w:eastAsia="zh-CN"/>
              </w:rPr>
              <w:t>.</w:t>
            </w:r>
          </w:p>
        </w:tc>
        <w:tc>
          <w:tcPr>
            <w:tcW w:w="784" w:type="dxa"/>
            <w:vAlign w:val="center"/>
          </w:tcPr>
          <w:p>
            <w:pPr>
              <w:rPr>
                <w:rFonts w:hint="eastAsia" w:ascii="宋体" w:hAnsi="宋体" w:cs="Arial"/>
                <w:sz w:val="18"/>
                <w:szCs w:val="18"/>
              </w:rPr>
            </w:pPr>
            <w:r>
              <w:rPr>
                <w:rFonts w:hint="eastAsia" w:ascii="宋体" w:hAnsi="宋体" w:cs="Arial"/>
                <w:sz w:val="18"/>
                <w:szCs w:val="18"/>
              </w:rPr>
              <w:t>0-</w:t>
            </w:r>
            <w:r>
              <w:rPr>
                <w:rFonts w:hint="eastAsia" w:ascii="宋体" w:hAnsi="宋体" w:cs="Arial"/>
                <w:sz w:val="18"/>
                <w:szCs w:val="18"/>
                <w:lang w:val="en-US" w:eastAsia="zh-CN"/>
              </w:rPr>
              <w:t>5</w:t>
            </w:r>
            <w:r>
              <w:rPr>
                <w:rFonts w:hint="eastAsia" w:ascii="宋体" w:hAnsi="宋体" w:cs="Arial"/>
                <w:sz w:val="18"/>
                <w:szCs w:val="18"/>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850" w:type="dxa"/>
            <w:vMerge w:val="restart"/>
            <w:vAlign w:val="center"/>
          </w:tcPr>
          <w:p>
            <w:pPr>
              <w:jc w:val="center"/>
              <w:rPr>
                <w:rFonts w:hint="eastAsia" w:ascii="宋体" w:hAnsi="宋体" w:cs="Arial"/>
                <w:sz w:val="18"/>
                <w:szCs w:val="18"/>
              </w:rPr>
            </w:pPr>
            <w:r>
              <w:rPr>
                <w:rFonts w:hint="eastAsia" w:ascii="宋体" w:hAnsi="宋体" w:cs="Arial"/>
                <w:sz w:val="18"/>
                <w:szCs w:val="18"/>
              </w:rPr>
              <w:t>5</w:t>
            </w:r>
          </w:p>
        </w:tc>
        <w:tc>
          <w:tcPr>
            <w:tcW w:w="1383" w:type="dxa"/>
            <w:vMerge w:val="restart"/>
            <w:vAlign w:val="center"/>
          </w:tcPr>
          <w:p>
            <w:pPr>
              <w:jc w:val="center"/>
              <w:rPr>
                <w:rFonts w:hint="eastAsia" w:ascii="宋体" w:hAnsi="宋体" w:cs="Arial"/>
                <w:sz w:val="18"/>
                <w:szCs w:val="18"/>
              </w:rPr>
            </w:pPr>
            <w:r>
              <w:rPr>
                <w:rFonts w:hint="eastAsia" w:ascii="宋体" w:hAnsi="宋体"/>
                <w:sz w:val="18"/>
                <w:szCs w:val="18"/>
              </w:rPr>
              <w:t>投标文件质量（</w:t>
            </w:r>
            <w:r>
              <w:rPr>
                <w:rFonts w:hint="eastAsia" w:ascii="宋体" w:hAnsi="宋体"/>
                <w:sz w:val="18"/>
                <w:szCs w:val="18"/>
                <w:lang w:val="en-US" w:eastAsia="zh-CN"/>
              </w:rPr>
              <w:t>2</w:t>
            </w:r>
            <w:r>
              <w:rPr>
                <w:rFonts w:hint="eastAsia" w:ascii="宋体" w:hAnsi="宋体"/>
                <w:sz w:val="18"/>
                <w:szCs w:val="18"/>
              </w:rPr>
              <w:t>分）</w:t>
            </w:r>
          </w:p>
        </w:tc>
        <w:tc>
          <w:tcPr>
            <w:tcW w:w="1349" w:type="dxa"/>
            <w:vMerge w:val="restart"/>
            <w:vAlign w:val="center"/>
          </w:tcPr>
          <w:p>
            <w:pPr>
              <w:jc w:val="center"/>
              <w:rPr>
                <w:rFonts w:hint="eastAsia" w:ascii="宋体" w:hAnsi="宋体" w:cs="Arial"/>
                <w:sz w:val="18"/>
                <w:szCs w:val="18"/>
              </w:rPr>
            </w:pPr>
            <w:r>
              <w:rPr>
                <w:rFonts w:hint="eastAsia" w:ascii="宋体" w:hAnsi="宋体"/>
                <w:sz w:val="18"/>
                <w:szCs w:val="18"/>
              </w:rPr>
              <w:t>投标文件编制质量</w:t>
            </w:r>
            <w:r>
              <w:rPr>
                <w:rFonts w:hint="eastAsia" w:ascii="宋体" w:hAnsi="宋体"/>
                <w:sz w:val="18"/>
                <w:szCs w:val="18"/>
                <w:lang w:val="en-US" w:eastAsia="zh-CN"/>
              </w:rPr>
              <w:t>2</w:t>
            </w:r>
            <w:r>
              <w:rPr>
                <w:rFonts w:hint="eastAsia" w:ascii="宋体" w:hAnsi="宋体"/>
                <w:sz w:val="18"/>
                <w:szCs w:val="18"/>
              </w:rPr>
              <w:t>分</w:t>
            </w:r>
          </w:p>
        </w:tc>
        <w:tc>
          <w:tcPr>
            <w:tcW w:w="5937" w:type="dxa"/>
            <w:vAlign w:val="center"/>
          </w:tcPr>
          <w:p>
            <w:pPr>
              <w:rPr>
                <w:rFonts w:hint="eastAsia" w:ascii="宋体" w:hAnsi="宋体"/>
                <w:sz w:val="18"/>
                <w:szCs w:val="18"/>
                <w:lang w:val="en-GB"/>
              </w:rPr>
            </w:pPr>
            <w:r>
              <w:rPr>
                <w:rFonts w:hint="eastAsia" w:ascii="宋体" w:hAnsi="宋体" w:cs="Arial"/>
                <w:sz w:val="18"/>
                <w:szCs w:val="18"/>
              </w:rPr>
              <w:t>编排有序、装订整齐、书面整洁、内容翔实</w:t>
            </w:r>
          </w:p>
        </w:tc>
        <w:tc>
          <w:tcPr>
            <w:tcW w:w="784" w:type="dxa"/>
            <w:vAlign w:val="center"/>
          </w:tcPr>
          <w:p>
            <w:pPr>
              <w:jc w:val="center"/>
              <w:rPr>
                <w:rFonts w:hint="eastAsia" w:ascii="宋体" w:hAnsi="宋体" w:cs="Arial"/>
                <w:sz w:val="18"/>
                <w:szCs w:val="18"/>
                <w:lang w:val="en-GB"/>
              </w:rPr>
            </w:pPr>
            <w:r>
              <w:rPr>
                <w:rFonts w:hint="eastAsia" w:ascii="宋体" w:hAnsi="宋体" w:cs="Arial"/>
                <w:sz w:val="18"/>
                <w:szCs w:val="18"/>
                <w:lang w:val="en-US" w:eastAsia="zh-CN"/>
              </w:rPr>
              <w:t>1.5-2</w:t>
            </w:r>
            <w:r>
              <w:rPr>
                <w:rFonts w:hint="eastAsia" w:ascii="宋体" w:hAnsi="宋体" w:cs="Arial"/>
                <w:sz w:val="18"/>
                <w:szCs w:val="18"/>
                <w:lang w:val="en-GB"/>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850" w:type="dxa"/>
            <w:vMerge w:val="continue"/>
            <w:vAlign w:val="center"/>
          </w:tcPr>
          <w:p>
            <w:pPr>
              <w:jc w:val="center"/>
              <w:rPr>
                <w:rFonts w:hint="eastAsia" w:ascii="宋体" w:hAnsi="宋体" w:cs="Arial"/>
                <w:sz w:val="18"/>
                <w:szCs w:val="18"/>
              </w:rPr>
            </w:pPr>
          </w:p>
        </w:tc>
        <w:tc>
          <w:tcPr>
            <w:tcW w:w="1383" w:type="dxa"/>
            <w:vMerge w:val="continue"/>
            <w:vAlign w:val="center"/>
          </w:tcPr>
          <w:p>
            <w:pPr>
              <w:jc w:val="center"/>
              <w:rPr>
                <w:rFonts w:hint="eastAsia" w:ascii="宋体" w:hAnsi="宋体" w:cs="Arial"/>
                <w:sz w:val="18"/>
                <w:szCs w:val="18"/>
              </w:rPr>
            </w:pPr>
          </w:p>
        </w:tc>
        <w:tc>
          <w:tcPr>
            <w:tcW w:w="1349" w:type="dxa"/>
            <w:vMerge w:val="continue"/>
            <w:vAlign w:val="center"/>
          </w:tcPr>
          <w:p>
            <w:pPr>
              <w:jc w:val="center"/>
              <w:rPr>
                <w:rFonts w:hint="eastAsia" w:ascii="宋体" w:hAnsi="宋体" w:cs="Arial"/>
                <w:sz w:val="18"/>
                <w:szCs w:val="18"/>
              </w:rPr>
            </w:pPr>
          </w:p>
        </w:tc>
        <w:tc>
          <w:tcPr>
            <w:tcW w:w="5937" w:type="dxa"/>
            <w:vAlign w:val="center"/>
          </w:tcPr>
          <w:p>
            <w:pPr>
              <w:rPr>
                <w:rFonts w:hint="eastAsia" w:ascii="宋体" w:hAnsi="宋体"/>
                <w:sz w:val="18"/>
                <w:szCs w:val="18"/>
                <w:lang w:val="en-GB"/>
              </w:rPr>
            </w:pPr>
            <w:r>
              <w:rPr>
                <w:rFonts w:hint="eastAsia" w:ascii="宋体" w:hAnsi="宋体" w:cs="Arial"/>
                <w:sz w:val="18"/>
                <w:szCs w:val="18"/>
              </w:rPr>
              <w:t>编排、装订较好、书面较整洁、内容翔实较好</w:t>
            </w:r>
          </w:p>
        </w:tc>
        <w:tc>
          <w:tcPr>
            <w:tcW w:w="784" w:type="dxa"/>
            <w:vAlign w:val="center"/>
          </w:tcPr>
          <w:p>
            <w:pPr>
              <w:jc w:val="center"/>
              <w:rPr>
                <w:rFonts w:hint="eastAsia" w:ascii="宋体" w:hAnsi="宋体" w:cs="Arial"/>
                <w:sz w:val="18"/>
                <w:szCs w:val="18"/>
              </w:rPr>
            </w:pPr>
            <w:r>
              <w:rPr>
                <w:rFonts w:hint="eastAsia" w:ascii="宋体" w:hAnsi="宋体" w:cs="Arial"/>
                <w:sz w:val="18"/>
                <w:szCs w:val="18"/>
              </w:rPr>
              <w:t>1-</w:t>
            </w:r>
            <w:r>
              <w:rPr>
                <w:rFonts w:hint="eastAsia" w:ascii="宋体" w:hAnsi="宋体" w:cs="Arial"/>
                <w:sz w:val="18"/>
                <w:szCs w:val="18"/>
                <w:lang w:val="en-US" w:eastAsia="zh-CN"/>
              </w:rPr>
              <w:t>1.5</w:t>
            </w:r>
            <w:r>
              <w:rPr>
                <w:rFonts w:hint="eastAsia" w:ascii="宋体" w:hAnsi="宋体" w:cs="Arial"/>
                <w:sz w:val="18"/>
                <w:szCs w:val="18"/>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850" w:type="dxa"/>
            <w:vMerge w:val="continue"/>
            <w:vAlign w:val="center"/>
          </w:tcPr>
          <w:p>
            <w:pPr>
              <w:jc w:val="center"/>
              <w:rPr>
                <w:rFonts w:hint="eastAsia" w:ascii="宋体" w:hAnsi="宋体" w:cs="Arial"/>
                <w:sz w:val="18"/>
                <w:szCs w:val="18"/>
              </w:rPr>
            </w:pPr>
          </w:p>
        </w:tc>
        <w:tc>
          <w:tcPr>
            <w:tcW w:w="1383" w:type="dxa"/>
            <w:vMerge w:val="continue"/>
            <w:vAlign w:val="center"/>
          </w:tcPr>
          <w:p>
            <w:pPr>
              <w:jc w:val="center"/>
              <w:rPr>
                <w:rFonts w:hint="eastAsia" w:ascii="宋体" w:hAnsi="宋体" w:cs="Arial"/>
                <w:sz w:val="18"/>
                <w:szCs w:val="18"/>
              </w:rPr>
            </w:pPr>
          </w:p>
        </w:tc>
        <w:tc>
          <w:tcPr>
            <w:tcW w:w="1349" w:type="dxa"/>
            <w:vMerge w:val="continue"/>
            <w:vAlign w:val="center"/>
          </w:tcPr>
          <w:p>
            <w:pPr>
              <w:jc w:val="center"/>
              <w:rPr>
                <w:rFonts w:hint="eastAsia" w:ascii="宋体" w:hAnsi="宋体" w:cs="Arial"/>
                <w:sz w:val="18"/>
                <w:szCs w:val="18"/>
              </w:rPr>
            </w:pPr>
          </w:p>
        </w:tc>
        <w:tc>
          <w:tcPr>
            <w:tcW w:w="5937" w:type="dxa"/>
            <w:vAlign w:val="center"/>
          </w:tcPr>
          <w:p>
            <w:pPr>
              <w:rPr>
                <w:rFonts w:hint="eastAsia" w:ascii="宋体" w:hAnsi="宋体"/>
                <w:sz w:val="18"/>
                <w:szCs w:val="18"/>
                <w:lang w:val="en-GB"/>
              </w:rPr>
            </w:pPr>
            <w:r>
              <w:rPr>
                <w:rFonts w:hint="eastAsia" w:ascii="宋体" w:hAnsi="宋体" w:cs="Arial"/>
                <w:sz w:val="18"/>
                <w:szCs w:val="18"/>
              </w:rPr>
              <w:t>编排、装订一般、内容一般</w:t>
            </w:r>
          </w:p>
        </w:tc>
        <w:tc>
          <w:tcPr>
            <w:tcW w:w="784" w:type="dxa"/>
            <w:vAlign w:val="center"/>
          </w:tcPr>
          <w:p>
            <w:pPr>
              <w:jc w:val="center"/>
              <w:rPr>
                <w:rFonts w:hint="eastAsia" w:ascii="宋体" w:hAnsi="宋体" w:cs="Arial"/>
                <w:sz w:val="18"/>
                <w:szCs w:val="18"/>
              </w:rPr>
            </w:pPr>
            <w:r>
              <w:rPr>
                <w:rFonts w:hint="eastAsia" w:ascii="宋体" w:hAnsi="宋体" w:cs="Arial"/>
                <w:sz w:val="18"/>
                <w:szCs w:val="18"/>
              </w:rPr>
              <w:t>0-1分</w:t>
            </w:r>
          </w:p>
        </w:tc>
      </w:tr>
    </w:tbl>
    <w:p>
      <w:pPr>
        <w:snapToGrid w:val="0"/>
        <w:spacing w:line="480" w:lineRule="auto"/>
        <w:jc w:val="left"/>
        <w:rPr>
          <w:rFonts w:hint="eastAsia" w:ascii="仿宋_GB2312" w:hAnsi="宋体" w:eastAsia="仿宋_GB2312"/>
          <w:color w:val="000000"/>
          <w:sz w:val="36"/>
          <w:szCs w:val="36"/>
        </w:rPr>
      </w:pPr>
    </w:p>
    <w:p>
      <w:pPr>
        <w:pStyle w:val="2"/>
        <w:rPr>
          <w:rFonts w:hint="eastAsia"/>
        </w:rPr>
      </w:pPr>
    </w:p>
    <w:p>
      <w:pPr>
        <w:pStyle w:val="48"/>
        <w:numPr>
          <w:ilvl w:val="0"/>
          <w:numId w:val="3"/>
        </w:numPr>
        <w:spacing w:line="800" w:lineRule="exact"/>
        <w:jc w:val="center"/>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授予合同</w:t>
      </w:r>
    </w:p>
    <w:p>
      <w:pPr>
        <w:snapToGrid w:val="0"/>
        <w:spacing w:line="440" w:lineRule="exact"/>
        <w:jc w:val="left"/>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1．</w:t>
      </w:r>
      <w:bookmarkStart w:id="3" w:name="_Toc81372953"/>
      <w:bookmarkStart w:id="4" w:name="_Toc81372776"/>
      <w:bookmarkStart w:id="5" w:name="_Toc84325929"/>
      <w:r>
        <w:rPr>
          <w:rFonts w:hint="eastAsia" w:ascii="仿宋" w:hAnsi="仿宋" w:eastAsia="仿宋" w:cs="仿宋"/>
          <w:b/>
          <w:color w:val="000000" w:themeColor="text1"/>
          <w14:textFill>
            <w14:solidFill>
              <w14:schemeClr w14:val="tx1"/>
            </w14:solidFill>
          </w14:textFill>
        </w:rPr>
        <w:t>成交条件</w:t>
      </w:r>
    </w:p>
    <w:p>
      <w:pPr>
        <w:pStyle w:val="26"/>
        <w:spacing w:afterLines="0" w:line="440" w:lineRule="exact"/>
        <w:ind w:left="0" w:firstLine="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1.1磋商响应文件基本符合磋商文件要求；</w:t>
      </w:r>
    </w:p>
    <w:p>
      <w:pPr>
        <w:pStyle w:val="26"/>
        <w:spacing w:afterLines="0" w:line="440" w:lineRule="exact"/>
        <w:ind w:left="0" w:firstLine="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1.2供应商有很好的执行合同的能力；</w:t>
      </w:r>
    </w:p>
    <w:p>
      <w:pPr>
        <w:pStyle w:val="26"/>
        <w:spacing w:afterLines="0" w:line="440" w:lineRule="exact"/>
        <w:ind w:left="0" w:firstLine="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1.3实施方案最合理并对采购人最为有利，最大限度满足磋商文件的要求；</w:t>
      </w:r>
    </w:p>
    <w:p>
      <w:pPr>
        <w:pStyle w:val="26"/>
        <w:spacing w:afterLines="0" w:line="440" w:lineRule="exact"/>
        <w:ind w:left="0" w:firstLine="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1.4供应商能够提供质量技术、商务经济占综合优势的系统及服务。</w:t>
      </w:r>
    </w:p>
    <w:p>
      <w:pPr>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2.成交确认</w:t>
      </w:r>
    </w:p>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2.1采购人应当在收到评审报告之日起５个工作日内，在评审报告提出的成交候选供应商单中确定成交供应商。</w:t>
      </w:r>
    </w:p>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2.2采购人逾期未确定成交供应商的，视为确定评审报告提出的成交候选供应商为成交供应商。</w:t>
      </w:r>
    </w:p>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2.3采购人应在确认成交供应商前再次对资格条件和相关证件材料进一步查验核实。</w:t>
      </w:r>
    </w:p>
    <w:p>
      <w:pPr>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14:textFill>
            <w14:solidFill>
              <w14:schemeClr w14:val="tx1"/>
            </w14:solidFill>
          </w14:textFill>
        </w:rPr>
        <w:t>3．成交通知</w:t>
      </w:r>
    </w:p>
    <w:bookmarkEnd w:id="3"/>
    <w:bookmarkEnd w:id="4"/>
    <w:bookmarkEnd w:id="5"/>
    <w:p>
      <w:pPr>
        <w:pStyle w:val="143"/>
        <w:tabs>
          <w:tab w:val="left" w:pos="0"/>
        </w:tabs>
        <w:spacing w:before="0" w:line="440" w:lineRule="exact"/>
        <w:ind w:firstLine="0" w:firstLineChars="0"/>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3.1</w:t>
      </w:r>
      <w:r>
        <w:rPr>
          <w:rFonts w:hint="eastAsia" w:ascii="仿宋" w:hAnsi="仿宋" w:eastAsia="仿宋" w:cs="仿宋"/>
          <w:color w:val="000000" w:themeColor="text1"/>
          <w:kern w:val="0"/>
          <w14:textFill>
            <w14:solidFill>
              <w14:schemeClr w14:val="tx1"/>
            </w14:solidFill>
          </w14:textFill>
        </w:rPr>
        <w:t>采购代理机构</w:t>
      </w:r>
      <w:r>
        <w:rPr>
          <w:rFonts w:hint="eastAsia" w:ascii="仿宋" w:hAnsi="仿宋" w:eastAsia="仿宋" w:cs="仿宋"/>
          <w:color w:val="000000" w:themeColor="text1"/>
          <w14:textFill>
            <w14:solidFill>
              <w14:schemeClr w14:val="tx1"/>
            </w14:solidFill>
          </w14:textFill>
        </w:rPr>
        <w:t>对成交结果在</w:t>
      </w:r>
      <w:r>
        <w:rPr>
          <w:rFonts w:hint="eastAsia" w:ascii="仿宋" w:hAnsi="仿宋" w:eastAsia="仿宋" w:cs="仿宋"/>
          <w:color w:val="000000" w:themeColor="text1"/>
          <w:lang w:eastAsia="zh-CN"/>
          <w14:textFill>
            <w14:solidFill>
              <w14:schemeClr w14:val="tx1"/>
            </w14:solidFill>
          </w14:textFill>
        </w:rPr>
        <w:t>绍兴市财政局网站</w:t>
      </w:r>
      <w:r>
        <w:rPr>
          <w:rFonts w:hint="eastAsia" w:ascii="仿宋" w:hAnsi="仿宋" w:eastAsia="仿宋" w:cs="仿宋"/>
          <w:color w:val="000000" w:themeColor="text1"/>
          <w:kern w:val="0"/>
          <w14:textFill>
            <w14:solidFill>
              <w14:schemeClr w14:val="tx1"/>
            </w14:solidFill>
          </w14:textFill>
        </w:rPr>
        <w:t>发布成交公告</w:t>
      </w:r>
      <w:r>
        <w:rPr>
          <w:rFonts w:hint="eastAsia" w:ascii="仿宋" w:hAnsi="仿宋" w:eastAsia="仿宋" w:cs="仿宋"/>
          <w:color w:val="000000" w:themeColor="text1"/>
          <w:kern w:val="0"/>
          <w:lang w:eastAsia="zh-CN"/>
          <w14:textFill>
            <w14:solidFill>
              <w14:schemeClr w14:val="tx1"/>
            </w14:solidFill>
          </w14:textFill>
        </w:rPr>
        <w:t>。</w:t>
      </w:r>
    </w:p>
    <w:p>
      <w:pPr>
        <w:spacing w:line="440" w:lineRule="exact"/>
        <w:jc w:val="left"/>
        <w:rPr>
          <w:rFonts w:ascii="仿宋" w:hAnsi="仿宋" w:eastAsia="仿宋" w:cs="仿宋"/>
          <w:color w:val="000000" w:themeColor="text1"/>
          <w:kern w:val="0"/>
          <w:sz w:val="24"/>
          <w:lang w:val="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3.2在采购代理机构发出成交通知书前，成交供应商如有违反有关法律法规和本项目要求行为的，则取消该成交供应商的成交资格</w:t>
      </w:r>
      <w:r>
        <w:rPr>
          <w:rFonts w:hint="eastAsia" w:ascii="仿宋" w:hAnsi="仿宋" w:eastAsia="仿宋" w:cs="仿宋"/>
          <w:color w:val="000000" w:themeColor="text1"/>
          <w:kern w:val="0"/>
          <w:sz w:val="24"/>
          <w:lang w:val="zh-CN"/>
          <w14:textFill>
            <w14:solidFill>
              <w14:schemeClr w14:val="tx1"/>
            </w14:solidFill>
          </w14:textFill>
        </w:rPr>
        <w:t>。</w:t>
      </w:r>
    </w:p>
    <w:p>
      <w:pPr>
        <w:spacing w:line="440" w:lineRule="exact"/>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3.3采购人、采购代理机构对成交结果不作任何说明和解释，也不回答任何提问。</w:t>
      </w:r>
    </w:p>
    <w:p>
      <w:pPr>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lang w:val="en-US" w:eastAsia="zh-CN"/>
          <w14:textFill>
            <w14:solidFill>
              <w14:schemeClr w14:val="tx1"/>
            </w14:solidFill>
          </w14:textFill>
        </w:rPr>
        <w:t>4</w:t>
      </w:r>
      <w:r>
        <w:rPr>
          <w:rFonts w:hint="eastAsia" w:ascii="仿宋" w:hAnsi="仿宋" w:eastAsia="仿宋" w:cs="仿宋"/>
          <w:b/>
          <w:color w:val="000000" w:themeColor="text1"/>
          <w:sz w:val="24"/>
          <w14:textFill>
            <w14:solidFill>
              <w14:schemeClr w14:val="tx1"/>
            </w14:solidFill>
          </w14:textFill>
        </w:rPr>
        <w:t>．合同备案</w:t>
      </w:r>
    </w:p>
    <w:p>
      <w:pPr>
        <w:tabs>
          <w:tab w:val="left" w:pos="6780"/>
        </w:tabs>
        <w:spacing w:line="440" w:lineRule="exact"/>
        <w:jc w:val="left"/>
        <w:rPr>
          <w:rFonts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sz w:val="24"/>
          <w:lang w:val="en-US" w:eastAsia="zh-CN"/>
          <w14:textFill>
            <w14:solidFill>
              <w14:schemeClr w14:val="tx1"/>
            </w14:solidFill>
          </w14:textFill>
        </w:rPr>
        <w:t>5</w:t>
      </w:r>
      <w:r>
        <w:rPr>
          <w:rFonts w:hint="eastAsia" w:ascii="仿宋" w:hAnsi="仿宋" w:eastAsia="仿宋" w:cs="仿宋"/>
          <w:b/>
          <w:color w:val="000000" w:themeColor="text1"/>
          <w:sz w:val="24"/>
          <w14:textFill>
            <w14:solidFill>
              <w14:schemeClr w14:val="tx1"/>
            </w14:solidFill>
          </w14:textFill>
        </w:rPr>
        <w:t>. 售后服务考核</w:t>
      </w:r>
      <w:r>
        <w:rPr>
          <w:rFonts w:hint="eastAsia" w:ascii="仿宋" w:hAnsi="仿宋" w:eastAsia="仿宋" w:cs="仿宋"/>
          <w:b/>
          <w:color w:val="000000" w:themeColor="text1"/>
          <w:sz w:val="24"/>
          <w14:textFill>
            <w14:solidFill>
              <w14:schemeClr w14:val="tx1"/>
            </w14:solidFill>
          </w14:textFill>
        </w:rPr>
        <w:tab/>
      </w:r>
    </w:p>
    <w:p>
      <w:pPr>
        <w:spacing w:line="440" w:lineRule="exact"/>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pStyle w:val="48"/>
        <w:spacing w:line="800" w:lineRule="exact"/>
        <w:ind w:firstLine="723"/>
        <w:jc w:val="center"/>
        <w:rPr>
          <w:rFonts w:hint="eastAsia" w:ascii="仿宋_GB2312" w:hAnsi="宋体" w:eastAsia="仿宋_GB2312"/>
          <w:b/>
          <w:sz w:val="36"/>
          <w:szCs w:val="36"/>
        </w:rPr>
      </w:pPr>
      <w:r>
        <w:rPr>
          <w:rFonts w:hint="eastAsia" w:ascii="仿宋_GB2312" w:hAnsi="宋体" w:eastAsia="仿宋_GB2312"/>
          <w:b/>
          <w:sz w:val="36"/>
          <w:szCs w:val="36"/>
        </w:rPr>
        <w:t>第四部分 合同主要条款</w:t>
      </w:r>
    </w:p>
    <w:p>
      <w:pPr>
        <w:tabs>
          <w:tab w:val="left" w:pos="9000"/>
        </w:tabs>
        <w:spacing w:line="240" w:lineRule="exact"/>
        <w:ind w:right="68"/>
        <w:jc w:val="center"/>
        <w:rPr>
          <w:rFonts w:hint="eastAsia" w:ascii="楷体_GB2312" w:hAnsi="楷体_GB2312" w:eastAsia="仿宋_GB2312"/>
          <w:b/>
          <w:sz w:val="30"/>
          <w:szCs w:val="30"/>
        </w:rPr>
      </w:pPr>
    </w:p>
    <w:p>
      <w:pPr>
        <w:tabs>
          <w:tab w:val="left" w:pos="9000"/>
        </w:tabs>
        <w:spacing w:line="360" w:lineRule="auto"/>
        <w:ind w:right="70"/>
        <w:jc w:val="center"/>
        <w:rPr>
          <w:rFonts w:hint="eastAsia" w:ascii="仿宋_GB2312" w:eastAsia="仿宋_GB2312"/>
          <w:b/>
          <w:sz w:val="30"/>
          <w:szCs w:val="30"/>
        </w:rPr>
      </w:pPr>
      <w:r>
        <w:rPr>
          <w:rFonts w:hint="eastAsia" w:ascii="楷体_GB2312" w:hAnsi="楷体_GB2312" w:eastAsia="仿宋_GB2312"/>
          <w:b/>
          <w:sz w:val="30"/>
          <w:szCs w:val="30"/>
          <w:lang w:val="en-US" w:eastAsia="zh-CN"/>
        </w:rPr>
        <w:t>2020</w:t>
      </w:r>
      <w:r>
        <w:rPr>
          <w:rFonts w:hint="eastAsia" w:ascii="楷体_GB2312" w:hAnsi="楷体_GB2312" w:eastAsia="仿宋_GB2312"/>
          <w:b/>
          <w:sz w:val="30"/>
          <w:szCs w:val="30"/>
        </w:rPr>
        <w:t>年度绍兴市行政事业单位</w:t>
      </w:r>
      <w:r>
        <w:rPr>
          <w:rFonts w:hint="eastAsia" w:ascii="楷体_GB2312" w:hAnsi="楷体_GB2312" w:eastAsia="仿宋_GB2312"/>
          <w:b/>
          <w:sz w:val="30"/>
          <w:szCs w:val="30"/>
          <w:lang w:eastAsia="zh-CN"/>
        </w:rPr>
        <w:t>固定</w:t>
      </w:r>
      <w:r>
        <w:rPr>
          <w:rFonts w:hint="eastAsia" w:ascii="楷体_GB2312" w:hAnsi="楷体_GB2312" w:eastAsia="仿宋_GB2312"/>
          <w:b/>
          <w:sz w:val="30"/>
          <w:szCs w:val="30"/>
        </w:rPr>
        <w:t>资产</w:t>
      </w:r>
      <w:r>
        <w:rPr>
          <w:rFonts w:hint="eastAsia" w:ascii="楷体_GB2312" w:hAnsi="楷体_GB2312" w:eastAsia="仿宋_GB2312"/>
          <w:b/>
          <w:sz w:val="30"/>
          <w:szCs w:val="30"/>
          <w:lang w:eastAsia="zh-CN"/>
        </w:rPr>
        <w:t>清查</w:t>
      </w:r>
      <w:r>
        <w:rPr>
          <w:rFonts w:hint="eastAsia" w:ascii="仿宋_GB2312" w:eastAsia="仿宋_GB2312"/>
          <w:b/>
          <w:sz w:val="30"/>
          <w:szCs w:val="30"/>
        </w:rPr>
        <w:t>入围协议书</w:t>
      </w:r>
    </w:p>
    <w:p>
      <w:pPr>
        <w:jc w:val="center"/>
        <w:rPr>
          <w:rFonts w:hint="eastAsia"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编号：</w:t>
      </w:r>
      <w:r>
        <w:rPr>
          <w:rFonts w:hint="eastAsia" w:ascii="仿宋" w:hAnsi="仿宋" w:eastAsia="仿宋" w:cs="仿宋"/>
          <w:b w:val="0"/>
          <w:bCs/>
          <w:sz w:val="24"/>
          <w:szCs w:val="24"/>
        </w:rPr>
        <w:t>YH2020-0</w:t>
      </w: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0</w:t>
      </w:r>
      <w:r>
        <w:rPr>
          <w:rFonts w:hint="eastAsia" w:ascii="仿宋" w:hAnsi="仿宋" w:eastAsia="仿宋" w:cs="仿宋"/>
          <w:b w:val="0"/>
          <w:bCs/>
          <w:sz w:val="24"/>
          <w:szCs w:val="24"/>
          <w:lang w:val="en-US" w:eastAsia="zh-CN"/>
        </w:rPr>
        <w:t>24</w:t>
      </w:r>
    </w:p>
    <w:p>
      <w:pPr>
        <w:spacing w:line="360" w:lineRule="auto"/>
        <w:rPr>
          <w:rFonts w:hint="eastAsia" w:ascii="仿宋_GB2312" w:eastAsia="仿宋_GB2312"/>
          <w:sz w:val="24"/>
        </w:rPr>
      </w:pPr>
      <w:r>
        <w:rPr>
          <w:rFonts w:hint="eastAsia" w:ascii="仿宋_GB2312" w:eastAsia="仿宋_GB2312"/>
          <w:sz w:val="24"/>
        </w:rPr>
        <w:t>采购机构（甲方）：绍兴市财政局</w:t>
      </w:r>
    </w:p>
    <w:p>
      <w:pPr>
        <w:spacing w:line="360" w:lineRule="auto"/>
        <w:rPr>
          <w:rFonts w:hint="eastAsia" w:ascii="仿宋_GB2312" w:eastAsia="仿宋_GB2312"/>
          <w:sz w:val="24"/>
        </w:rPr>
      </w:pPr>
      <w:r>
        <w:rPr>
          <w:rFonts w:hint="eastAsia" w:ascii="仿宋_GB2312" w:eastAsia="仿宋_GB2312"/>
          <w:sz w:val="24"/>
        </w:rPr>
        <w:t>供应商（乙方）：</w:t>
      </w:r>
    </w:p>
    <w:p>
      <w:pPr>
        <w:ind w:firstLine="480" w:firstLineChars="200"/>
        <w:jc w:val="both"/>
        <w:rPr>
          <w:rFonts w:hint="eastAsia" w:ascii="仿宋_GB2312" w:eastAsia="仿宋_GB2312"/>
          <w:sz w:val="24"/>
        </w:rPr>
      </w:pPr>
      <w:r>
        <w:rPr>
          <w:rFonts w:hint="eastAsia" w:ascii="仿宋_GB2312" w:eastAsia="仿宋_GB2312"/>
          <w:sz w:val="24"/>
        </w:rPr>
        <w:t>根据2</w:t>
      </w:r>
      <w:r>
        <w:rPr>
          <w:rFonts w:hint="eastAsia" w:ascii="仿宋_GB2312" w:eastAsia="仿宋_GB2312"/>
          <w:sz w:val="24"/>
          <w:lang w:val="en-US" w:eastAsia="zh-CN"/>
        </w:rPr>
        <w:t>020</w:t>
      </w:r>
      <w:r>
        <w:rPr>
          <w:rFonts w:hint="eastAsia" w:ascii="仿宋_GB2312" w:eastAsia="仿宋_GB2312"/>
          <w:sz w:val="24"/>
        </w:rPr>
        <w:t>年度绍兴市行政事业单位</w:t>
      </w:r>
      <w:r>
        <w:rPr>
          <w:rFonts w:hint="eastAsia" w:ascii="仿宋_GB2312" w:eastAsia="仿宋_GB2312"/>
          <w:sz w:val="24"/>
          <w:lang w:eastAsia="zh-CN"/>
        </w:rPr>
        <w:t>固定</w:t>
      </w:r>
      <w:r>
        <w:rPr>
          <w:rFonts w:hint="eastAsia" w:ascii="仿宋_GB2312" w:eastAsia="仿宋_GB2312"/>
          <w:sz w:val="24"/>
        </w:rPr>
        <w:t>资产</w:t>
      </w:r>
      <w:r>
        <w:rPr>
          <w:rFonts w:hint="eastAsia" w:ascii="仿宋_GB2312" w:eastAsia="仿宋_GB2312"/>
          <w:sz w:val="24"/>
          <w:lang w:eastAsia="zh-CN"/>
        </w:rPr>
        <w:t>清查</w:t>
      </w:r>
      <w:r>
        <w:rPr>
          <w:rFonts w:hint="eastAsia" w:ascii="仿宋_GB2312" w:eastAsia="仿宋_GB2312"/>
          <w:sz w:val="24"/>
        </w:rPr>
        <w:t>采购项目招标文件（编号：</w:t>
      </w:r>
      <w:r>
        <w:rPr>
          <w:rFonts w:hint="eastAsia" w:ascii="仿宋" w:hAnsi="仿宋" w:eastAsia="仿宋" w:cs="仿宋"/>
          <w:b w:val="0"/>
          <w:bCs/>
          <w:sz w:val="24"/>
          <w:szCs w:val="24"/>
        </w:rPr>
        <w:t>YH2020-0</w:t>
      </w: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0</w:t>
      </w:r>
      <w:r>
        <w:rPr>
          <w:rFonts w:hint="eastAsia" w:ascii="仿宋" w:hAnsi="仿宋" w:eastAsia="仿宋" w:cs="仿宋"/>
          <w:b w:val="0"/>
          <w:bCs/>
          <w:sz w:val="24"/>
          <w:szCs w:val="24"/>
          <w:lang w:val="en-US" w:eastAsia="zh-CN"/>
        </w:rPr>
        <w:t>24</w:t>
      </w:r>
      <w:r>
        <w:rPr>
          <w:rFonts w:hint="eastAsia" w:ascii="仿宋_GB2312" w:eastAsia="仿宋_GB2312"/>
          <w:sz w:val="24"/>
        </w:rPr>
        <w:t xml:space="preserve">）和《中华人民共和国政府采购法》等相关法律法规要求，双方经协商，达成以下条款：     </w:t>
      </w:r>
    </w:p>
    <w:p>
      <w:pPr>
        <w:pStyle w:val="48"/>
        <w:snapToGrid w:val="0"/>
        <w:spacing w:line="360" w:lineRule="auto"/>
        <w:ind w:firstLine="472" w:firstLineChars="196"/>
        <w:rPr>
          <w:rFonts w:hint="eastAsia" w:ascii="仿宋_GB2312" w:eastAsia="仿宋_GB2312"/>
          <w:sz w:val="24"/>
          <w:szCs w:val="24"/>
        </w:rPr>
      </w:pPr>
      <w:r>
        <w:rPr>
          <w:rFonts w:hint="eastAsia" w:ascii="仿宋_GB2312" w:eastAsia="仿宋_GB2312"/>
          <w:b/>
          <w:sz w:val="24"/>
          <w:szCs w:val="24"/>
        </w:rPr>
        <w:t xml:space="preserve">第一条 </w:t>
      </w:r>
      <w:r>
        <w:rPr>
          <w:rFonts w:hint="eastAsia" w:ascii="仿宋_GB2312" w:eastAsia="仿宋_GB2312"/>
          <w:sz w:val="24"/>
          <w:szCs w:val="24"/>
        </w:rPr>
        <w:t>《20</w:t>
      </w:r>
      <w:r>
        <w:rPr>
          <w:rFonts w:hint="eastAsia" w:ascii="仿宋_GB2312" w:eastAsia="仿宋_GB2312"/>
          <w:sz w:val="24"/>
          <w:szCs w:val="24"/>
          <w:lang w:val="en-US" w:eastAsia="zh-CN"/>
        </w:rPr>
        <w:t>20</w:t>
      </w:r>
      <w:r>
        <w:rPr>
          <w:rFonts w:hint="eastAsia" w:ascii="仿宋_GB2312" w:eastAsia="仿宋_GB2312"/>
          <w:sz w:val="24"/>
          <w:szCs w:val="24"/>
        </w:rPr>
        <w:t>年度绍兴市行政事业单位资产</w:t>
      </w:r>
      <w:r>
        <w:rPr>
          <w:rFonts w:hint="eastAsia" w:ascii="仿宋_GB2312" w:eastAsia="仿宋_GB2312"/>
          <w:sz w:val="24"/>
          <w:szCs w:val="24"/>
          <w:lang w:eastAsia="zh-CN"/>
        </w:rPr>
        <w:t>清查</w:t>
      </w:r>
      <w:r>
        <w:rPr>
          <w:rFonts w:hint="eastAsia" w:ascii="仿宋_GB2312" w:eastAsia="仿宋_GB2312"/>
          <w:sz w:val="24"/>
          <w:szCs w:val="24"/>
        </w:rPr>
        <w:t>入围协议书》（以下简称“协议书”）生效之日起至20</w:t>
      </w:r>
      <w:r>
        <w:rPr>
          <w:rFonts w:hint="eastAsia" w:ascii="仿宋_GB2312" w:eastAsia="仿宋_GB2312"/>
          <w:sz w:val="24"/>
          <w:szCs w:val="24"/>
          <w:lang w:val="en-US" w:eastAsia="zh-CN"/>
        </w:rPr>
        <w:t>20</w:t>
      </w:r>
      <w:r>
        <w:rPr>
          <w:rFonts w:hint="eastAsia" w:ascii="仿宋_GB2312" w:eastAsia="仿宋_GB2312"/>
          <w:sz w:val="24"/>
          <w:szCs w:val="24"/>
        </w:rPr>
        <w:t>年12月31日止，甲方将视执行情况酌情延长协议的执行。乙方应根据招标文件的要求和投标文件的承诺，及时向采购单位提供高质量服务，不得提出本协议书内容之外的任何附加条件。</w:t>
      </w:r>
    </w:p>
    <w:p>
      <w:pPr>
        <w:pStyle w:val="48"/>
        <w:snapToGrid w:val="0"/>
        <w:spacing w:line="360" w:lineRule="auto"/>
        <w:ind w:firstLine="465"/>
        <w:rPr>
          <w:rFonts w:hint="eastAsia" w:ascii="仿宋_GB2312" w:eastAsia="仿宋_GB2312"/>
          <w:sz w:val="24"/>
          <w:szCs w:val="24"/>
        </w:rPr>
      </w:pPr>
      <w:r>
        <w:rPr>
          <w:rFonts w:hint="eastAsia" w:ascii="仿宋_GB2312" w:eastAsia="仿宋_GB2312"/>
          <w:b/>
          <w:sz w:val="24"/>
          <w:szCs w:val="24"/>
        </w:rPr>
        <w:t>第二条</w:t>
      </w:r>
      <w:r>
        <w:rPr>
          <w:rFonts w:hint="eastAsia" w:ascii="仿宋_GB2312" w:eastAsia="仿宋_GB2312"/>
          <w:sz w:val="24"/>
          <w:szCs w:val="24"/>
        </w:rPr>
        <w:t xml:space="preserve"> 协议书签订后，乙方同意将投标保证金自动转为履约保证金人民币</w:t>
      </w:r>
      <w:r>
        <w:rPr>
          <w:rFonts w:hint="eastAsia" w:ascii="仿宋_GB2312" w:eastAsia="仿宋_GB2312"/>
          <w:sz w:val="24"/>
          <w:szCs w:val="24"/>
          <w:lang w:val="en-US" w:eastAsia="zh-CN"/>
        </w:rPr>
        <w:t>0</w:t>
      </w:r>
      <w:r>
        <w:rPr>
          <w:rFonts w:hint="eastAsia" w:ascii="仿宋_GB2312" w:eastAsia="仿宋_GB2312"/>
          <w:sz w:val="24"/>
          <w:szCs w:val="24"/>
        </w:rPr>
        <w:t>元整，履约保证金为本协议生效的必要条件。乙方无违约的，履约保证金将在协议书有效期满后五个工作日内无息原额退还。</w:t>
      </w:r>
    </w:p>
    <w:p>
      <w:pPr>
        <w:pStyle w:val="48"/>
        <w:snapToGrid w:val="0"/>
        <w:spacing w:line="360" w:lineRule="auto"/>
        <w:ind w:firstLine="465"/>
        <w:rPr>
          <w:rFonts w:hint="eastAsia" w:ascii="仿宋_GB2312" w:eastAsia="仿宋_GB2312"/>
          <w:sz w:val="24"/>
          <w:szCs w:val="24"/>
        </w:rPr>
      </w:pPr>
      <w:r>
        <w:rPr>
          <w:rFonts w:hint="eastAsia" w:ascii="仿宋_GB2312" w:eastAsia="仿宋_GB2312"/>
          <w:b/>
          <w:sz w:val="24"/>
        </w:rPr>
        <w:t>第三条</w:t>
      </w:r>
      <w:r>
        <w:rPr>
          <w:rFonts w:hint="eastAsia" w:ascii="仿宋_GB2312" w:eastAsia="仿宋_GB2312"/>
          <w:sz w:val="24"/>
        </w:rPr>
        <w:t xml:space="preserve"> 乙方应为绍兴市政府采购注册供应商并将书面资料提交甲方复核备案。</w:t>
      </w:r>
    </w:p>
    <w:p>
      <w:pPr>
        <w:spacing w:line="360" w:lineRule="auto"/>
        <w:ind w:firstLine="472" w:firstLineChars="196"/>
        <w:rPr>
          <w:rFonts w:hint="eastAsia" w:ascii="仿宋_GB2312" w:eastAsia="仿宋_GB2312"/>
          <w:sz w:val="24"/>
        </w:rPr>
      </w:pPr>
      <w:r>
        <w:rPr>
          <w:rFonts w:hint="eastAsia" w:ascii="仿宋_GB2312" w:eastAsia="仿宋_GB2312"/>
          <w:b/>
          <w:bCs/>
          <w:sz w:val="24"/>
        </w:rPr>
        <w:t xml:space="preserve">第四条  </w:t>
      </w:r>
      <w:r>
        <w:rPr>
          <w:rFonts w:hint="eastAsia" w:ascii="仿宋_GB2312" w:eastAsia="仿宋_GB2312" w:cs="Arial"/>
          <w:snapToGrid w:val="0"/>
          <w:kern w:val="0"/>
          <w:sz w:val="24"/>
        </w:rPr>
        <w:t>协议价格：</w:t>
      </w:r>
      <w:r>
        <w:rPr>
          <w:rFonts w:hint="eastAsia" w:ascii="仿宋_GB2312" w:eastAsia="仿宋_GB2312" w:cs="Arial"/>
          <w:snapToGrid w:val="0"/>
          <w:kern w:val="0"/>
          <w:sz w:val="24"/>
          <w:lang w:eastAsia="zh-CN"/>
        </w:rPr>
        <w:t>在</w:t>
      </w:r>
      <w:r>
        <w:rPr>
          <w:rFonts w:hint="eastAsia" w:ascii="仿宋_GB2312" w:eastAsia="仿宋_GB2312" w:cs="Arial"/>
          <w:snapToGrid w:val="0"/>
          <w:kern w:val="0"/>
          <w:sz w:val="24"/>
          <w:lang w:val="en-US" w:eastAsia="zh-CN"/>
        </w:rPr>
        <w:t>7元/件基准价</w:t>
      </w:r>
      <w:r>
        <w:rPr>
          <w:rFonts w:hint="eastAsia" w:ascii="仿宋_GB2312" w:eastAsia="仿宋_GB2312"/>
          <w:sz w:val="24"/>
          <w:highlight w:val="lightGray"/>
        </w:rPr>
        <w:t>核定的</w:t>
      </w:r>
      <w:r>
        <w:rPr>
          <w:rFonts w:hint="eastAsia" w:ascii="仿宋_GB2312" w:eastAsia="仿宋_GB2312"/>
          <w:sz w:val="24"/>
          <w:highlight w:val="lightGray"/>
          <w:lang w:val="zh-CN"/>
        </w:rPr>
        <w:t>标准下限再优惠</w:t>
      </w:r>
      <w:r>
        <w:rPr>
          <w:rFonts w:hint="eastAsia" w:ascii="仿宋_GB2312" w:eastAsia="仿宋_GB2312"/>
          <w:sz w:val="24"/>
          <w:highlight w:val="lightGray"/>
          <w:u w:val="single"/>
        </w:rPr>
        <w:t xml:space="preserve">   </w:t>
      </w:r>
      <w:r>
        <w:rPr>
          <w:rFonts w:hint="eastAsia" w:ascii="仿宋_GB2312" w:eastAsia="仿宋_GB2312"/>
          <w:sz w:val="24"/>
          <w:highlight w:val="lightGray"/>
        </w:rPr>
        <w:t>%。</w:t>
      </w:r>
    </w:p>
    <w:p>
      <w:pPr>
        <w:spacing w:line="360" w:lineRule="auto"/>
        <w:ind w:firstLine="472" w:firstLineChars="196"/>
        <w:rPr>
          <w:rFonts w:hint="eastAsia" w:ascii="仿宋_GB2312" w:eastAsia="仿宋_GB2312"/>
          <w:sz w:val="24"/>
        </w:rPr>
      </w:pPr>
      <w:r>
        <w:rPr>
          <w:rFonts w:hint="eastAsia" w:ascii="仿宋_GB2312" w:eastAsia="仿宋_GB2312"/>
          <w:b/>
          <w:bCs/>
          <w:sz w:val="24"/>
        </w:rPr>
        <w:t xml:space="preserve">第五条 </w:t>
      </w:r>
      <w:r>
        <w:rPr>
          <w:rFonts w:hint="eastAsia" w:ascii="仿宋_GB2312" w:eastAsia="仿宋_GB2312"/>
          <w:sz w:val="24"/>
        </w:rPr>
        <w:t>签约双方的权利和义务</w:t>
      </w:r>
    </w:p>
    <w:p>
      <w:pPr>
        <w:spacing w:line="360" w:lineRule="auto"/>
        <w:ind w:firstLine="470" w:firstLineChars="196"/>
        <w:rPr>
          <w:rFonts w:hint="eastAsia" w:ascii="仿宋_GB2312" w:eastAsia="仿宋_GB2312"/>
          <w:sz w:val="24"/>
        </w:rPr>
      </w:pPr>
      <w:r>
        <w:rPr>
          <w:rFonts w:hint="eastAsia" w:ascii="仿宋_GB2312" w:eastAsia="仿宋_GB2312"/>
          <w:sz w:val="24"/>
        </w:rPr>
        <w:t>（一）甲方的权利和义务：</w:t>
      </w:r>
    </w:p>
    <w:p>
      <w:pPr>
        <w:spacing w:line="360" w:lineRule="auto"/>
        <w:ind w:firstLine="470" w:firstLineChars="196"/>
        <w:rPr>
          <w:rFonts w:hint="eastAsia" w:ascii="仿宋_GB2312" w:hAnsi="宋体" w:eastAsia="仿宋_GB2312" w:cs="Arial"/>
          <w:snapToGrid w:val="0"/>
          <w:kern w:val="0"/>
          <w:sz w:val="24"/>
        </w:rPr>
      </w:pPr>
      <w:r>
        <w:rPr>
          <w:rFonts w:hint="eastAsia" w:ascii="仿宋_GB2312" w:eastAsia="仿宋_GB2312"/>
          <w:sz w:val="24"/>
        </w:rPr>
        <w:t>1.确定</w:t>
      </w:r>
      <w:r>
        <w:rPr>
          <w:rFonts w:hint="eastAsia" w:ascii="仿宋_GB2312" w:eastAsia="仿宋_GB2312"/>
          <w:sz w:val="24"/>
          <w:lang w:eastAsia="zh-CN"/>
        </w:rPr>
        <w:t>清查</w:t>
      </w:r>
      <w:r>
        <w:rPr>
          <w:rFonts w:hint="eastAsia" w:ascii="仿宋_GB2312" w:eastAsia="仿宋_GB2312"/>
          <w:sz w:val="24"/>
        </w:rPr>
        <w:t>检查目的和具体要求；</w:t>
      </w:r>
    </w:p>
    <w:p>
      <w:pPr>
        <w:pStyle w:val="48"/>
        <w:snapToGrid w:val="0"/>
        <w:spacing w:before="120" w:after="120" w:line="460" w:lineRule="exact"/>
        <w:ind w:firstLine="480" w:firstLineChars="200"/>
        <w:rPr>
          <w:rFonts w:hint="eastAsia" w:ascii="仿宋_GB2312" w:eastAsia="仿宋_GB2312"/>
          <w:sz w:val="24"/>
          <w:szCs w:val="24"/>
        </w:rPr>
      </w:pPr>
      <w:r>
        <w:rPr>
          <w:rFonts w:hint="eastAsia" w:ascii="仿宋_GB2312" w:eastAsia="仿宋_GB2312"/>
          <w:sz w:val="24"/>
          <w:szCs w:val="24"/>
        </w:rPr>
        <w:t>2.对乙方检查工作质量进行检查；</w:t>
      </w:r>
    </w:p>
    <w:p>
      <w:pPr>
        <w:pStyle w:val="48"/>
        <w:snapToGrid w:val="0"/>
        <w:spacing w:before="120" w:after="120" w:line="460" w:lineRule="exact"/>
        <w:ind w:left="2" w:leftChars="1" w:firstLine="600" w:firstLineChars="250"/>
        <w:rPr>
          <w:rFonts w:hint="eastAsia" w:ascii="仿宋_GB2312" w:eastAsia="仿宋_GB2312"/>
          <w:sz w:val="24"/>
          <w:szCs w:val="24"/>
        </w:rPr>
      </w:pPr>
      <w:r>
        <w:rPr>
          <w:rFonts w:hint="eastAsia" w:ascii="仿宋_GB2312" w:eastAsia="仿宋_GB2312"/>
          <w:sz w:val="24"/>
          <w:szCs w:val="24"/>
        </w:rPr>
        <w:t>3.对</w:t>
      </w:r>
      <w:r>
        <w:rPr>
          <w:rFonts w:hint="eastAsia" w:ascii="仿宋_GB2312" w:eastAsia="仿宋_GB2312"/>
          <w:sz w:val="24"/>
          <w:szCs w:val="24"/>
          <w:lang w:eastAsia="zh-CN"/>
        </w:rPr>
        <w:t>清查</w:t>
      </w:r>
      <w:r>
        <w:rPr>
          <w:rFonts w:hint="eastAsia" w:ascii="仿宋_GB2312" w:eastAsia="仿宋_GB2312"/>
          <w:sz w:val="24"/>
          <w:szCs w:val="24"/>
        </w:rPr>
        <w:t>报告进行审核；</w:t>
      </w:r>
    </w:p>
    <w:p>
      <w:pPr>
        <w:pStyle w:val="48"/>
        <w:snapToGrid w:val="0"/>
        <w:spacing w:before="120" w:after="120" w:line="460" w:lineRule="exact"/>
        <w:ind w:left="2" w:leftChars="1" w:firstLine="600" w:firstLineChars="250"/>
        <w:rPr>
          <w:rFonts w:hint="eastAsia" w:ascii="仿宋_GB2312" w:eastAsia="仿宋_GB2312"/>
          <w:sz w:val="24"/>
          <w:szCs w:val="24"/>
        </w:rPr>
      </w:pPr>
      <w:r>
        <w:rPr>
          <w:rFonts w:hint="eastAsia" w:ascii="仿宋_GB2312" w:eastAsia="仿宋_GB2312"/>
          <w:sz w:val="24"/>
          <w:szCs w:val="24"/>
        </w:rPr>
        <w:t>4.按协议规定支付检查费用。</w:t>
      </w:r>
    </w:p>
    <w:p>
      <w:pPr>
        <w:pStyle w:val="48"/>
        <w:snapToGrid w:val="0"/>
        <w:spacing w:before="120" w:after="120" w:line="460" w:lineRule="exact"/>
        <w:ind w:left="2" w:leftChars="1" w:firstLine="480" w:firstLineChars="200"/>
        <w:rPr>
          <w:rFonts w:hint="eastAsia" w:ascii="仿宋_GB2312" w:eastAsia="仿宋_GB2312"/>
          <w:sz w:val="24"/>
          <w:szCs w:val="24"/>
        </w:rPr>
      </w:pPr>
      <w:r>
        <w:rPr>
          <w:rFonts w:hint="eastAsia" w:ascii="仿宋_GB2312" w:eastAsia="仿宋_GB2312"/>
          <w:sz w:val="24"/>
          <w:szCs w:val="24"/>
        </w:rPr>
        <w:t>（二）乙方的权利和义务：</w:t>
      </w:r>
    </w:p>
    <w:p>
      <w:pPr>
        <w:pStyle w:val="48"/>
        <w:snapToGrid w:val="0"/>
        <w:spacing w:before="120" w:after="120" w:line="460" w:lineRule="exact"/>
        <w:ind w:left="2" w:leftChars="1" w:firstLine="600" w:firstLineChars="250"/>
        <w:rPr>
          <w:rFonts w:hint="eastAsia" w:ascii="仿宋_GB2312" w:eastAsia="仿宋_GB2312"/>
          <w:sz w:val="24"/>
          <w:szCs w:val="24"/>
        </w:rPr>
      </w:pPr>
      <w:r>
        <w:rPr>
          <w:rFonts w:hint="eastAsia" w:ascii="仿宋_GB2312" w:eastAsia="仿宋_GB2312"/>
          <w:sz w:val="24"/>
          <w:szCs w:val="24"/>
        </w:rPr>
        <w:t>1.严格按照资产</w:t>
      </w:r>
      <w:r>
        <w:rPr>
          <w:rFonts w:hint="eastAsia" w:ascii="仿宋_GB2312" w:eastAsia="仿宋_GB2312"/>
          <w:sz w:val="24"/>
          <w:szCs w:val="24"/>
          <w:lang w:eastAsia="zh-CN"/>
        </w:rPr>
        <w:t>清查</w:t>
      </w:r>
      <w:r>
        <w:rPr>
          <w:rFonts w:hint="eastAsia" w:ascii="仿宋_GB2312" w:eastAsia="仿宋_GB2312"/>
          <w:sz w:val="24"/>
          <w:szCs w:val="24"/>
        </w:rPr>
        <w:t>工作的有关规定独立、客观、公正地实施；</w:t>
      </w:r>
    </w:p>
    <w:p>
      <w:pPr>
        <w:pStyle w:val="48"/>
        <w:snapToGrid w:val="0"/>
        <w:spacing w:before="120" w:after="120" w:line="460" w:lineRule="exact"/>
        <w:ind w:left="2" w:leftChars="1" w:firstLine="600" w:firstLineChars="250"/>
        <w:rPr>
          <w:rFonts w:hint="eastAsia" w:ascii="仿宋_GB2312" w:eastAsia="仿宋_GB2312"/>
          <w:sz w:val="24"/>
          <w:szCs w:val="24"/>
        </w:rPr>
      </w:pPr>
      <w:r>
        <w:rPr>
          <w:rFonts w:hint="eastAsia" w:ascii="仿宋_GB2312" w:eastAsia="仿宋_GB2312"/>
          <w:sz w:val="24"/>
          <w:szCs w:val="24"/>
        </w:rPr>
        <w:t>2.对</w:t>
      </w:r>
      <w:r>
        <w:rPr>
          <w:rFonts w:hint="eastAsia" w:ascii="仿宋_GB2312" w:eastAsia="仿宋_GB2312"/>
          <w:sz w:val="24"/>
          <w:szCs w:val="24"/>
          <w:lang w:eastAsia="zh-CN"/>
        </w:rPr>
        <w:t>清查</w:t>
      </w:r>
      <w:r>
        <w:rPr>
          <w:rFonts w:hint="eastAsia" w:ascii="仿宋_GB2312" w:eastAsia="仿宋_GB2312"/>
          <w:sz w:val="24"/>
          <w:szCs w:val="24"/>
        </w:rPr>
        <w:t>的客观性、准确性、真实性负责；</w:t>
      </w:r>
    </w:p>
    <w:p>
      <w:pPr>
        <w:pStyle w:val="48"/>
        <w:snapToGrid w:val="0"/>
        <w:spacing w:before="120" w:after="120" w:line="460" w:lineRule="exact"/>
        <w:ind w:left="2" w:leftChars="1" w:firstLine="600" w:firstLineChars="250"/>
        <w:rPr>
          <w:rFonts w:hint="eastAsia" w:ascii="仿宋_GB2312" w:eastAsia="仿宋_GB2312"/>
          <w:sz w:val="24"/>
          <w:szCs w:val="24"/>
        </w:rPr>
      </w:pPr>
      <w:r>
        <w:rPr>
          <w:rFonts w:hint="eastAsia" w:ascii="仿宋_GB2312" w:eastAsia="仿宋_GB2312"/>
          <w:sz w:val="24"/>
          <w:szCs w:val="24"/>
        </w:rPr>
        <w:t>3.按协议规定收取资产</w:t>
      </w:r>
      <w:r>
        <w:rPr>
          <w:rFonts w:hint="eastAsia" w:ascii="仿宋_GB2312" w:eastAsia="仿宋_GB2312"/>
          <w:sz w:val="24"/>
          <w:szCs w:val="24"/>
          <w:lang w:eastAsia="zh-CN"/>
        </w:rPr>
        <w:t>清查</w:t>
      </w:r>
      <w:r>
        <w:rPr>
          <w:rFonts w:hint="eastAsia" w:ascii="仿宋_GB2312" w:eastAsia="仿宋_GB2312"/>
          <w:sz w:val="24"/>
          <w:szCs w:val="24"/>
        </w:rPr>
        <w:t>、检查费用。</w:t>
      </w:r>
    </w:p>
    <w:p>
      <w:pPr>
        <w:pStyle w:val="48"/>
        <w:snapToGrid w:val="0"/>
        <w:spacing w:before="120" w:after="120" w:line="460" w:lineRule="exact"/>
        <w:ind w:left="2" w:leftChars="1" w:firstLine="482" w:firstLineChars="200"/>
        <w:rPr>
          <w:rFonts w:hint="eastAsia" w:ascii="仿宋_GB2312" w:eastAsia="仿宋_GB2312"/>
          <w:sz w:val="24"/>
          <w:szCs w:val="24"/>
        </w:rPr>
      </w:pPr>
      <w:r>
        <w:rPr>
          <w:rFonts w:hint="eastAsia" w:ascii="仿宋_GB2312" w:eastAsia="仿宋_GB2312"/>
          <w:b/>
          <w:bCs/>
          <w:sz w:val="24"/>
        </w:rPr>
        <w:t>第六条</w:t>
      </w:r>
      <w:r>
        <w:rPr>
          <w:rFonts w:hint="eastAsia" w:ascii="仿宋_GB2312" w:hAnsi="Arial" w:eastAsia="仿宋_GB2312"/>
          <w:b/>
          <w:sz w:val="24"/>
        </w:rPr>
        <w:t xml:space="preserve"> </w:t>
      </w:r>
      <w:r>
        <w:rPr>
          <w:rFonts w:hint="eastAsia" w:ascii="仿宋_GB2312" w:eastAsia="仿宋_GB2312"/>
          <w:sz w:val="24"/>
          <w:szCs w:val="24"/>
        </w:rPr>
        <w:t xml:space="preserve">  费用与支付方式</w:t>
      </w:r>
    </w:p>
    <w:p>
      <w:pPr>
        <w:pStyle w:val="48"/>
        <w:snapToGrid w:val="0"/>
        <w:spacing w:before="120" w:after="120" w:line="460" w:lineRule="exact"/>
        <w:ind w:left="2" w:leftChars="1" w:firstLine="480" w:firstLineChars="200"/>
        <w:rPr>
          <w:rFonts w:hint="eastAsia" w:ascii="仿宋_GB2312" w:eastAsia="仿宋_GB2312"/>
          <w:sz w:val="24"/>
          <w:szCs w:val="24"/>
        </w:rPr>
      </w:pPr>
      <w:r>
        <w:rPr>
          <w:rFonts w:hint="eastAsia" w:ascii="仿宋_GB2312" w:eastAsia="仿宋_GB2312"/>
          <w:sz w:val="24"/>
          <w:szCs w:val="24"/>
        </w:rPr>
        <w:t>经双方协商，按委托项目的具体情况确定费用，于</w:t>
      </w:r>
      <w:r>
        <w:rPr>
          <w:rFonts w:hint="eastAsia" w:ascii="仿宋_GB2312" w:eastAsia="仿宋_GB2312"/>
          <w:sz w:val="24"/>
          <w:szCs w:val="24"/>
          <w:lang w:eastAsia="zh-CN"/>
        </w:rPr>
        <w:t>清查</w:t>
      </w:r>
      <w:r>
        <w:rPr>
          <w:rFonts w:hint="eastAsia" w:ascii="仿宋_GB2312" w:eastAsia="仿宋_GB2312"/>
          <w:sz w:val="24"/>
          <w:szCs w:val="24"/>
        </w:rPr>
        <w:t>工作结束后一次性或分期支付。</w:t>
      </w:r>
    </w:p>
    <w:p>
      <w:pPr>
        <w:spacing w:line="360" w:lineRule="auto"/>
        <w:ind w:firstLine="472" w:firstLineChars="196"/>
        <w:rPr>
          <w:rFonts w:hint="eastAsia" w:ascii="楷体_GB2312" w:eastAsia="仿宋_GB2312"/>
          <w:b/>
          <w:sz w:val="24"/>
        </w:rPr>
      </w:pPr>
      <w:r>
        <w:rPr>
          <w:rFonts w:hint="eastAsia" w:ascii="仿宋_GB2312" w:eastAsia="仿宋_GB2312"/>
          <w:b/>
          <w:bCs/>
          <w:sz w:val="24"/>
        </w:rPr>
        <w:t xml:space="preserve">第七条 </w:t>
      </w:r>
      <w:r>
        <w:rPr>
          <w:rFonts w:hint="eastAsia" w:ascii="黑体" w:eastAsia="仿宋_GB2312"/>
          <w:b/>
          <w:sz w:val="24"/>
        </w:rPr>
        <w:t>争议的解决</w:t>
      </w:r>
    </w:p>
    <w:p>
      <w:pPr>
        <w:spacing w:line="360" w:lineRule="auto"/>
        <w:ind w:firstLine="480"/>
        <w:rPr>
          <w:rFonts w:hint="eastAsia" w:ascii="楷体_GB2312" w:eastAsia="仿宋_GB2312"/>
          <w:sz w:val="24"/>
        </w:rPr>
      </w:pPr>
      <w:r>
        <w:rPr>
          <w:rFonts w:hint="eastAsia" w:ascii="楷体_GB2312" w:eastAsia="仿宋_GB2312"/>
          <w:sz w:val="24"/>
        </w:rPr>
        <w:t>本协议如发生纠纷，甲、乙应当及时协商解决，如协商不成，按《中华人民共和国政府采购法》的规定处理。</w:t>
      </w:r>
    </w:p>
    <w:p>
      <w:pPr>
        <w:spacing w:line="360" w:lineRule="auto"/>
        <w:ind w:firstLine="472" w:firstLineChars="196"/>
        <w:rPr>
          <w:rFonts w:hint="eastAsia" w:ascii="黑体" w:eastAsia="仿宋_GB2312"/>
          <w:b/>
          <w:sz w:val="24"/>
        </w:rPr>
      </w:pPr>
      <w:r>
        <w:rPr>
          <w:rFonts w:hint="eastAsia" w:ascii="仿宋_GB2312" w:eastAsia="仿宋_GB2312"/>
          <w:b/>
          <w:bCs/>
          <w:sz w:val="24"/>
        </w:rPr>
        <w:t xml:space="preserve">第八条 </w:t>
      </w:r>
      <w:r>
        <w:rPr>
          <w:rFonts w:hint="eastAsia" w:ascii="黑体" w:eastAsia="仿宋_GB2312"/>
          <w:b/>
          <w:sz w:val="24"/>
        </w:rPr>
        <w:t>协议的生效</w:t>
      </w:r>
    </w:p>
    <w:p>
      <w:pPr>
        <w:spacing w:line="360" w:lineRule="auto"/>
        <w:ind w:firstLine="480" w:firstLineChars="200"/>
        <w:rPr>
          <w:rFonts w:hint="eastAsia" w:ascii="楷体_GB2312" w:eastAsia="仿宋_GB2312"/>
          <w:sz w:val="24"/>
        </w:rPr>
      </w:pPr>
      <w:r>
        <w:rPr>
          <w:rFonts w:hint="eastAsia" w:ascii="楷体_GB2312" w:eastAsia="仿宋_GB2312"/>
          <w:sz w:val="24"/>
        </w:rPr>
        <w:t>1、本协议经甲乙双方法定代表人或其委托人签字盖章，并由乙方向甲方缴纳履约保证金后生效。</w:t>
      </w:r>
    </w:p>
    <w:p>
      <w:pPr>
        <w:spacing w:line="360" w:lineRule="auto"/>
        <w:ind w:firstLine="480" w:firstLineChars="200"/>
        <w:rPr>
          <w:rFonts w:hint="eastAsia" w:ascii="楷体_GB2312" w:eastAsia="仿宋_GB2312"/>
          <w:sz w:val="24"/>
        </w:rPr>
      </w:pPr>
      <w:r>
        <w:rPr>
          <w:rFonts w:hint="eastAsia" w:ascii="楷体_GB2312" w:eastAsia="仿宋_GB2312"/>
          <w:sz w:val="24"/>
        </w:rPr>
        <w:t>2、协议履行期内甲乙双方均不得随意变更或解除协议。协议书若有未尽事宜，需经双方共同协商，作出补充规定，补充规定与本协议书有同等法律效力。</w:t>
      </w:r>
    </w:p>
    <w:p>
      <w:pPr>
        <w:spacing w:line="360" w:lineRule="auto"/>
        <w:ind w:firstLine="480" w:firstLineChars="200"/>
        <w:rPr>
          <w:rFonts w:hint="eastAsia" w:ascii="楷体_GB2312" w:eastAsia="仿宋_GB2312"/>
          <w:sz w:val="24"/>
        </w:rPr>
      </w:pPr>
      <w:r>
        <w:rPr>
          <w:rFonts w:hint="eastAsia" w:ascii="楷体_GB2312" w:eastAsia="仿宋_GB2312"/>
          <w:sz w:val="24"/>
        </w:rPr>
        <w:t>3、所有招标文件、投标文件及评标过程中形成的文字资料、询标纪要均作为本协议的组成部分，具有同等效力。</w:t>
      </w:r>
    </w:p>
    <w:p>
      <w:pPr>
        <w:spacing w:line="360" w:lineRule="auto"/>
        <w:ind w:left="473"/>
        <w:rPr>
          <w:rFonts w:hint="eastAsia" w:ascii="楷体_GB2312" w:eastAsia="仿宋_GB2312"/>
          <w:sz w:val="24"/>
        </w:rPr>
      </w:pPr>
      <w:r>
        <w:rPr>
          <w:rFonts w:hint="eastAsia" w:ascii="楷体_GB2312" w:eastAsia="仿宋_GB2312"/>
          <w:sz w:val="24"/>
        </w:rPr>
        <w:t>4、本协议一式三份，甲方、乙方各执一份。</w:t>
      </w:r>
    </w:p>
    <w:p>
      <w:pPr>
        <w:spacing w:line="420" w:lineRule="exact"/>
        <w:jc w:val="left"/>
        <w:rPr>
          <w:rFonts w:hint="eastAsia" w:ascii="仿宋_GB2312" w:eastAsia="仿宋_GB2312"/>
          <w:sz w:val="24"/>
        </w:rPr>
      </w:pPr>
      <w:r>
        <w:rPr>
          <w:rFonts w:hint="eastAsia" w:ascii="仿宋_GB2312" w:eastAsia="仿宋_GB2312"/>
          <w:sz w:val="24"/>
        </w:rPr>
        <w:t xml:space="preserve">甲方（盖章）：                                </w:t>
      </w:r>
      <w:r>
        <w:rPr>
          <w:rFonts w:hint="eastAsia" w:ascii="仿宋_GB2312" w:eastAsia="仿宋_GB2312"/>
        </w:rPr>
        <w:t>乙</w:t>
      </w:r>
      <w:r>
        <w:rPr>
          <w:rFonts w:hint="eastAsia" w:ascii="仿宋_GB2312" w:eastAsia="仿宋_GB2312"/>
          <w:sz w:val="24"/>
        </w:rPr>
        <w:t xml:space="preserve">方（盖章）： </w:t>
      </w:r>
    </w:p>
    <w:p>
      <w:pPr>
        <w:spacing w:line="420" w:lineRule="exact"/>
        <w:jc w:val="left"/>
        <w:rPr>
          <w:rFonts w:hint="eastAsia" w:ascii="仿宋_GB2312" w:eastAsia="仿宋_GB2312"/>
          <w:sz w:val="24"/>
        </w:rPr>
      </w:pPr>
      <w:r>
        <w:rPr>
          <w:rFonts w:hint="eastAsia" w:ascii="仿宋_GB2312" w:eastAsia="仿宋_GB2312"/>
          <w:sz w:val="24"/>
        </w:rPr>
        <w:t xml:space="preserve">法定代表人：                                 法定代表人： </w:t>
      </w:r>
    </w:p>
    <w:p>
      <w:pPr>
        <w:spacing w:line="420" w:lineRule="exact"/>
        <w:jc w:val="left"/>
        <w:rPr>
          <w:rFonts w:hint="eastAsia" w:ascii="仿宋_GB2312" w:eastAsia="仿宋_GB2312"/>
          <w:sz w:val="24"/>
        </w:rPr>
      </w:pPr>
      <w:r>
        <w:rPr>
          <w:rFonts w:hint="eastAsia" w:ascii="仿宋_GB2312" w:eastAsia="仿宋_GB2312"/>
          <w:sz w:val="24"/>
        </w:rPr>
        <w:t xml:space="preserve">或受委托人（签字）：                          或受委托人（签字）： </w:t>
      </w:r>
    </w:p>
    <w:p>
      <w:pPr>
        <w:spacing w:line="420" w:lineRule="exact"/>
        <w:jc w:val="left"/>
        <w:rPr>
          <w:rFonts w:hint="eastAsia" w:ascii="仿宋_GB2312" w:eastAsia="仿宋_GB2312"/>
          <w:sz w:val="24"/>
        </w:rPr>
      </w:pPr>
      <w:r>
        <w:rPr>
          <w:rFonts w:hint="eastAsia" w:ascii="仿宋_GB2312" w:eastAsia="仿宋_GB2312"/>
          <w:sz w:val="24"/>
        </w:rPr>
        <w:t>联系人：                                     联系人：</w:t>
      </w:r>
    </w:p>
    <w:p>
      <w:pPr>
        <w:spacing w:line="420" w:lineRule="exact"/>
        <w:jc w:val="left"/>
        <w:rPr>
          <w:rFonts w:hint="eastAsia" w:ascii="仿宋_GB2312" w:eastAsia="仿宋_GB2312"/>
          <w:sz w:val="24"/>
        </w:rPr>
      </w:pPr>
      <w:r>
        <w:rPr>
          <w:rFonts w:hint="eastAsia" w:ascii="仿宋_GB2312" w:eastAsia="仿宋_GB2312"/>
          <w:sz w:val="24"/>
        </w:rPr>
        <w:t>电话：                                       电话：</w:t>
      </w:r>
    </w:p>
    <w:p>
      <w:pPr>
        <w:spacing w:line="420" w:lineRule="exact"/>
        <w:jc w:val="left"/>
        <w:rPr>
          <w:rFonts w:hint="eastAsia" w:ascii="仿宋_GB2312" w:eastAsia="仿宋_GB2312"/>
          <w:sz w:val="24"/>
        </w:rPr>
      </w:pPr>
      <w:r>
        <w:rPr>
          <w:rFonts w:hint="eastAsia" w:ascii="仿宋_GB2312" w:eastAsia="仿宋_GB2312"/>
          <w:sz w:val="24"/>
        </w:rPr>
        <w:t>传真：                                       传真：</w:t>
      </w:r>
    </w:p>
    <w:p>
      <w:pPr>
        <w:spacing w:line="420" w:lineRule="exact"/>
        <w:jc w:val="left"/>
        <w:rPr>
          <w:rFonts w:hint="eastAsia" w:ascii="仿宋_GB2312" w:eastAsia="仿宋_GB2312"/>
          <w:sz w:val="24"/>
        </w:rPr>
      </w:pPr>
      <w:r>
        <w:rPr>
          <w:rFonts w:hint="eastAsia" w:ascii="仿宋_GB2312" w:eastAsia="仿宋_GB2312"/>
          <w:sz w:val="24"/>
        </w:rPr>
        <w:t>开户银行：                                   开户银行：</w:t>
      </w:r>
    </w:p>
    <w:p>
      <w:pPr>
        <w:spacing w:line="420" w:lineRule="exact"/>
        <w:jc w:val="left"/>
        <w:rPr>
          <w:rFonts w:hint="eastAsia" w:ascii="仿宋_GB2312" w:eastAsia="仿宋_GB2312"/>
          <w:sz w:val="24"/>
        </w:rPr>
      </w:pPr>
      <w:r>
        <w:rPr>
          <w:rFonts w:hint="eastAsia" w:ascii="仿宋_GB2312" w:eastAsia="仿宋_GB2312"/>
          <w:sz w:val="24"/>
        </w:rPr>
        <w:t>账号：                                       账号：</w:t>
      </w:r>
    </w:p>
    <w:p>
      <w:pPr>
        <w:spacing w:line="420" w:lineRule="exact"/>
        <w:jc w:val="left"/>
        <w:rPr>
          <w:rFonts w:hint="eastAsia" w:ascii="仿宋_GB2312" w:eastAsia="仿宋_GB2312"/>
          <w:sz w:val="24"/>
        </w:rPr>
      </w:pPr>
      <w:r>
        <w:rPr>
          <w:rFonts w:hint="eastAsia" w:ascii="仿宋_GB2312" w:eastAsia="仿宋_GB2312"/>
          <w:sz w:val="24"/>
        </w:rPr>
        <w:t xml:space="preserve">                                      签约日期：     年    月   日     </w:t>
      </w:r>
    </w:p>
    <w:p>
      <w:pPr>
        <w:spacing w:line="420" w:lineRule="exact"/>
        <w:ind w:firstLine="4560" w:firstLineChars="1900"/>
        <w:rPr>
          <w:rFonts w:hint="eastAsia" w:ascii="仿宋_GB2312" w:eastAsia="仿宋_GB2312"/>
          <w:sz w:val="24"/>
        </w:rPr>
      </w:pPr>
      <w:r>
        <w:rPr>
          <w:rFonts w:hint="eastAsia" w:ascii="仿宋_GB2312" w:eastAsia="仿宋_GB2312"/>
          <w:sz w:val="24"/>
        </w:rPr>
        <w:t>签约地点：</w:t>
      </w:r>
    </w:p>
    <w:p>
      <w:pPr>
        <w:spacing w:line="420" w:lineRule="exact"/>
        <w:ind w:firstLine="4440" w:firstLineChars="1850"/>
        <w:rPr>
          <w:rFonts w:hint="eastAsia" w:ascii="仿宋_GB2312" w:eastAsia="仿宋_GB2312"/>
          <w:sz w:val="24"/>
        </w:rPr>
        <w:sectPr>
          <w:headerReference r:id="rId4" w:type="first"/>
          <w:footerReference r:id="rId7" w:type="first"/>
          <w:headerReference r:id="rId3" w:type="default"/>
          <w:footerReference r:id="rId5" w:type="default"/>
          <w:footerReference r:id="rId6" w:type="even"/>
          <w:pgSz w:w="11906" w:h="16838"/>
          <w:pgMar w:top="1266" w:right="1418" w:bottom="1077" w:left="1418" w:header="935" w:footer="722" w:gutter="0"/>
          <w:cols w:space="720" w:num="1"/>
          <w:titlePg/>
          <w:docGrid w:linePitch="312" w:charSpace="0"/>
        </w:sectPr>
      </w:pPr>
    </w:p>
    <w:p>
      <w:pPr>
        <w:pStyle w:val="2"/>
        <w:ind w:left="0" w:leftChars="0" w:firstLine="0" w:firstLineChars="0"/>
        <w:rPr>
          <w:rFonts w:hint="eastAsia"/>
        </w:rPr>
      </w:pPr>
    </w:p>
    <w:p>
      <w:pPr>
        <w:pStyle w:val="48"/>
        <w:spacing w:line="800" w:lineRule="exact"/>
        <w:jc w:val="center"/>
        <w:rPr>
          <w:rFonts w:hint="eastAsia" w:ascii="仿宋_GB2312" w:hAnsi="宋体" w:eastAsia="仿宋_GB2312"/>
          <w:b/>
          <w:sz w:val="36"/>
          <w:szCs w:val="36"/>
        </w:rPr>
      </w:pPr>
      <w:r>
        <w:rPr>
          <w:rFonts w:hint="eastAsia" w:ascii="仿宋_GB2312" w:hAnsi="宋体" w:eastAsia="仿宋_GB2312"/>
          <w:b/>
          <w:sz w:val="36"/>
          <w:szCs w:val="36"/>
        </w:rPr>
        <w:t>第五部分  投标文件及其附件格式</w:t>
      </w:r>
    </w:p>
    <w:p>
      <w:pPr>
        <w:pStyle w:val="48"/>
        <w:spacing w:line="800" w:lineRule="exact"/>
        <w:rPr>
          <w:rFonts w:hint="eastAsia" w:ascii="仿宋_GB2312" w:hAnsi="宋体" w:eastAsia="仿宋_GB2312"/>
          <w:b/>
          <w:sz w:val="36"/>
          <w:szCs w:val="36"/>
        </w:rPr>
      </w:pPr>
      <w:r>
        <w:rPr>
          <w:rFonts w:hint="eastAsia" w:ascii="仿宋_GB2312" w:hAnsi="宋体" w:eastAsia="仿宋_GB2312"/>
          <w:b/>
          <w:sz w:val="36"/>
          <w:szCs w:val="36"/>
        </w:rPr>
        <w:t>说明：</w:t>
      </w:r>
    </w:p>
    <w:p>
      <w:pPr>
        <w:pStyle w:val="48"/>
        <w:spacing w:line="800" w:lineRule="exact"/>
        <w:rPr>
          <w:rFonts w:hint="eastAsia" w:ascii="仿宋_GB2312" w:hAnsi="宋体" w:eastAsia="仿宋_GB2312"/>
          <w:b/>
          <w:sz w:val="36"/>
          <w:szCs w:val="36"/>
        </w:rPr>
      </w:pPr>
      <w:r>
        <w:rPr>
          <w:rFonts w:hint="eastAsia" w:ascii="仿宋_GB2312" w:hAnsi="宋体" w:eastAsia="仿宋_GB2312"/>
          <w:b/>
          <w:sz w:val="36"/>
          <w:szCs w:val="36"/>
        </w:rPr>
        <w:t>1、</w:t>
      </w:r>
      <w:r>
        <w:rPr>
          <w:rFonts w:hint="eastAsia" w:ascii="仿宋_GB2312" w:hAnsi="宋体" w:eastAsia="仿宋_GB2312"/>
          <w:b/>
          <w:sz w:val="36"/>
          <w:szCs w:val="36"/>
          <w:lang w:eastAsia="zh-CN"/>
        </w:rPr>
        <w:t>因疫情原因，</w:t>
      </w:r>
      <w:r>
        <w:rPr>
          <w:rFonts w:hint="eastAsia" w:ascii="仿宋_GB2312" w:hAnsi="宋体" w:eastAsia="仿宋_GB2312"/>
          <w:b/>
          <w:sz w:val="36"/>
          <w:szCs w:val="36"/>
        </w:rPr>
        <w:t>投标现场</w:t>
      </w:r>
      <w:r>
        <w:rPr>
          <w:rFonts w:hint="eastAsia" w:ascii="仿宋_GB2312" w:hAnsi="宋体" w:eastAsia="仿宋_GB2312"/>
          <w:b/>
          <w:sz w:val="36"/>
          <w:szCs w:val="36"/>
          <w:lang w:eastAsia="zh-CN"/>
        </w:rPr>
        <w:t>不</w:t>
      </w:r>
      <w:r>
        <w:rPr>
          <w:rFonts w:hint="eastAsia" w:ascii="仿宋_GB2312" w:hAnsi="宋体" w:eastAsia="仿宋_GB2312"/>
          <w:b/>
          <w:sz w:val="36"/>
          <w:szCs w:val="36"/>
        </w:rPr>
        <w:t>提供投标文件中相关的企</w:t>
      </w:r>
      <w:r>
        <w:rPr>
          <w:rFonts w:hint="eastAsia" w:ascii="仿宋_GB2312" w:hAnsi="宋体" w:eastAsia="仿宋_GB2312"/>
          <w:b/>
          <w:sz w:val="36"/>
          <w:szCs w:val="36"/>
          <w:lang w:eastAsia="zh-CN"/>
        </w:rPr>
        <w:t>业注册会计师</w:t>
      </w:r>
      <w:r>
        <w:rPr>
          <w:rFonts w:hint="eastAsia" w:ascii="仿宋_GB2312" w:hAnsi="宋体" w:eastAsia="仿宋_GB2312"/>
          <w:b/>
          <w:sz w:val="36"/>
          <w:szCs w:val="36"/>
        </w:rPr>
        <w:t>证</w:t>
      </w:r>
      <w:r>
        <w:rPr>
          <w:rFonts w:hint="eastAsia" w:ascii="仿宋_GB2312" w:hAnsi="宋体" w:eastAsia="仿宋_GB2312"/>
          <w:b/>
          <w:sz w:val="36"/>
          <w:szCs w:val="36"/>
          <w:lang w:eastAsia="zh-CN"/>
        </w:rPr>
        <w:t>书原件及</w:t>
      </w:r>
      <w:r>
        <w:rPr>
          <w:rFonts w:hint="eastAsia" w:ascii="仿宋_GB2312" w:hAnsi="宋体" w:eastAsia="仿宋_GB2312"/>
          <w:b/>
          <w:sz w:val="36"/>
          <w:szCs w:val="36"/>
        </w:rPr>
        <w:t>业绩合同</w:t>
      </w:r>
      <w:r>
        <w:rPr>
          <w:rFonts w:hint="eastAsia" w:ascii="仿宋_GB2312" w:hAnsi="宋体" w:eastAsia="仿宋_GB2312"/>
          <w:b/>
          <w:sz w:val="36"/>
          <w:szCs w:val="36"/>
          <w:lang w:eastAsia="zh-CN"/>
        </w:rPr>
        <w:t>证明材料原件</w:t>
      </w:r>
      <w:r>
        <w:rPr>
          <w:rFonts w:hint="eastAsia" w:ascii="仿宋_GB2312" w:hAnsi="宋体" w:eastAsia="仿宋_GB2312"/>
          <w:b/>
          <w:sz w:val="36"/>
          <w:szCs w:val="36"/>
        </w:rPr>
        <w:t xml:space="preserve">； </w:t>
      </w:r>
    </w:p>
    <w:p>
      <w:pPr>
        <w:pStyle w:val="48"/>
        <w:spacing w:line="800" w:lineRule="exact"/>
        <w:rPr>
          <w:rFonts w:hint="eastAsia" w:ascii="仿宋_GB2312" w:hAnsi="宋体" w:eastAsia="仿宋_GB2312"/>
          <w:b/>
          <w:sz w:val="36"/>
          <w:szCs w:val="36"/>
        </w:rPr>
      </w:pPr>
      <w:r>
        <w:rPr>
          <w:rFonts w:hint="eastAsia" w:ascii="仿宋_GB2312" w:hAnsi="宋体" w:eastAsia="仿宋_GB2312"/>
          <w:b/>
          <w:sz w:val="36"/>
          <w:szCs w:val="36"/>
          <w:lang w:val="en-US" w:eastAsia="zh-CN"/>
        </w:rPr>
        <w:t>2</w:t>
      </w:r>
      <w:r>
        <w:rPr>
          <w:rFonts w:hint="eastAsia" w:ascii="仿宋_GB2312" w:hAnsi="宋体" w:eastAsia="仿宋_GB2312"/>
          <w:b/>
          <w:sz w:val="36"/>
          <w:szCs w:val="36"/>
        </w:rPr>
        <w:t>、如发现提供的证明材料</w:t>
      </w:r>
      <w:r>
        <w:rPr>
          <w:rFonts w:hint="eastAsia" w:ascii="仿宋_GB2312" w:hAnsi="宋体" w:eastAsia="仿宋_GB2312"/>
          <w:b/>
          <w:sz w:val="36"/>
          <w:szCs w:val="36"/>
          <w:lang w:eastAsia="zh-CN"/>
        </w:rPr>
        <w:t>、申明及承诺</w:t>
      </w:r>
      <w:r>
        <w:rPr>
          <w:rFonts w:hint="eastAsia" w:ascii="仿宋_GB2312" w:hAnsi="宋体" w:eastAsia="仿宋_GB2312"/>
          <w:b/>
          <w:sz w:val="36"/>
          <w:szCs w:val="36"/>
        </w:rPr>
        <w:t>弄虚作假，一律按《政府采购法》第七十四条进行处理。</w:t>
      </w:r>
    </w:p>
    <w:p>
      <w:pPr>
        <w:pStyle w:val="48"/>
        <w:spacing w:line="800" w:lineRule="exact"/>
        <w:ind w:firstLine="723"/>
        <w:jc w:val="center"/>
        <w:rPr>
          <w:rFonts w:hint="eastAsia" w:ascii="仿宋_GB2312" w:hAnsi="宋体" w:eastAsia="仿宋_GB2312"/>
          <w:b/>
          <w:sz w:val="36"/>
          <w:szCs w:val="36"/>
        </w:rPr>
      </w:pPr>
    </w:p>
    <w:p>
      <w:pPr>
        <w:spacing w:line="360" w:lineRule="auto"/>
        <w:ind w:firstLine="705" w:firstLineChars="196"/>
        <w:jc w:val="center"/>
        <w:outlineLvl w:val="0"/>
        <w:rPr>
          <w:rFonts w:hint="eastAsia" w:ascii="仿宋_GB2312" w:hAnsi="宋体" w:eastAsia="仿宋_GB2312" w:cs="宋体"/>
          <w:kern w:val="0"/>
          <w:sz w:val="36"/>
          <w:szCs w:val="36"/>
        </w:rPr>
      </w:pPr>
    </w:p>
    <w:p>
      <w:pPr>
        <w:spacing w:line="360" w:lineRule="auto"/>
        <w:ind w:firstLine="705" w:firstLineChars="196"/>
        <w:jc w:val="center"/>
        <w:outlineLvl w:val="0"/>
        <w:rPr>
          <w:rFonts w:hint="eastAsia" w:ascii="仿宋_GB2312" w:hAnsi="宋体" w:eastAsia="仿宋_GB2312" w:cs="宋体"/>
          <w:kern w:val="0"/>
          <w:sz w:val="36"/>
          <w:szCs w:val="36"/>
        </w:rPr>
      </w:pPr>
    </w:p>
    <w:p>
      <w:pPr>
        <w:spacing w:line="360" w:lineRule="auto"/>
        <w:ind w:firstLine="705" w:firstLineChars="196"/>
        <w:jc w:val="center"/>
        <w:outlineLvl w:val="0"/>
        <w:rPr>
          <w:rFonts w:hint="eastAsia" w:ascii="仿宋_GB2312" w:hAnsi="宋体" w:eastAsia="仿宋_GB2312" w:cs="宋体"/>
          <w:kern w:val="0"/>
          <w:sz w:val="36"/>
          <w:szCs w:val="36"/>
        </w:rPr>
      </w:pPr>
      <w:r>
        <w:rPr>
          <w:rFonts w:hint="eastAsia" w:ascii="仿宋_GB2312" w:hAnsi="宋体" w:eastAsia="仿宋_GB2312" w:cs="宋体"/>
          <w:kern w:val="0"/>
          <w:sz w:val="36"/>
          <w:szCs w:val="36"/>
        </w:rPr>
        <w:t>▲</w:t>
      </w:r>
      <w:r>
        <w:rPr>
          <w:rFonts w:hint="eastAsia" w:ascii="仿宋_GB2312" w:hAnsi="宋体" w:eastAsia="仿宋_GB2312" w:cs="宋体"/>
          <w:b/>
          <w:kern w:val="0"/>
          <w:sz w:val="36"/>
          <w:szCs w:val="36"/>
        </w:rPr>
        <w:t>商务报价部分</w:t>
      </w:r>
    </w:p>
    <w:p>
      <w:pPr>
        <w:spacing w:line="360" w:lineRule="auto"/>
        <w:jc w:val="center"/>
        <w:outlineLvl w:val="0"/>
        <w:rPr>
          <w:rFonts w:hint="eastAsia" w:ascii="仿宋_GB2312" w:hAnsi="宋体" w:eastAsia="仿宋_GB2312" w:cs="宋体"/>
          <w:b/>
          <w:kern w:val="0"/>
          <w:sz w:val="32"/>
          <w:szCs w:val="32"/>
        </w:rPr>
      </w:pPr>
    </w:p>
    <w:p>
      <w:pPr>
        <w:spacing w:line="360" w:lineRule="auto"/>
        <w:jc w:val="center"/>
        <w:outlineLvl w:val="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目录</w:t>
      </w: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（1）投标响应函……………………………………………………（页码）</w:t>
      </w: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（2）投标（开标）一览表…………………………………………（页码）</w:t>
      </w:r>
    </w:p>
    <w:p>
      <w:pPr>
        <w:spacing w:line="360" w:lineRule="auto"/>
        <w:outlineLvl w:val="0"/>
        <w:rPr>
          <w:rFonts w:hint="eastAsia" w:ascii="仿宋_GB2312" w:hAnsi="宋体" w:eastAsia="仿宋_GB2312" w:cs="宋体"/>
          <w:kern w:val="0"/>
          <w:sz w:val="24"/>
        </w:rPr>
      </w:pPr>
    </w:p>
    <w:p>
      <w:pPr>
        <w:spacing w:line="360" w:lineRule="auto"/>
        <w:outlineLvl w:val="0"/>
        <w:rPr>
          <w:rFonts w:hint="eastAsia" w:ascii="仿宋_GB2312" w:hAnsi="宋体" w:eastAsia="仿宋_GB2312" w:cs="宋体"/>
          <w:kern w:val="0"/>
          <w:sz w:val="24"/>
        </w:rPr>
      </w:pPr>
    </w:p>
    <w:p>
      <w:pPr>
        <w:pStyle w:val="2"/>
        <w:rPr>
          <w:rFonts w:hint="eastAsia"/>
        </w:rPr>
      </w:pP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w:t>
      </w:r>
    </w:p>
    <w:p>
      <w:pPr>
        <w:pStyle w:val="2"/>
        <w:rPr>
          <w:rFonts w:hint="eastAsia" w:ascii="仿宋_GB2312" w:hAnsi="宋体" w:eastAsia="仿宋_GB2312" w:cs="宋体"/>
          <w:kern w:val="0"/>
          <w:sz w:val="24"/>
        </w:rPr>
      </w:pPr>
    </w:p>
    <w:p>
      <w:pPr>
        <w:pStyle w:val="2"/>
        <w:rPr>
          <w:rFonts w:hint="eastAsia" w:ascii="仿宋_GB2312" w:hAnsi="宋体" w:eastAsia="仿宋_GB2312" w:cs="宋体"/>
          <w:kern w:val="0"/>
          <w:sz w:val="24"/>
        </w:rPr>
      </w:pPr>
    </w:p>
    <w:p>
      <w:pPr>
        <w:pStyle w:val="2"/>
        <w:rPr>
          <w:rFonts w:hint="eastAsia" w:ascii="仿宋_GB2312" w:hAnsi="宋体" w:eastAsia="仿宋_GB2312" w:cs="宋体"/>
          <w:kern w:val="0"/>
          <w:sz w:val="24"/>
        </w:rPr>
      </w:pPr>
    </w:p>
    <w:p>
      <w:pPr>
        <w:spacing w:line="360" w:lineRule="auto"/>
        <w:outlineLvl w:val="0"/>
        <w:rPr>
          <w:rFonts w:hint="eastAsia" w:ascii="仿宋_GB2312" w:hAnsi="宋体" w:eastAsia="仿宋_GB2312" w:cs="宋体"/>
          <w:kern w:val="0"/>
          <w:sz w:val="24"/>
        </w:rPr>
      </w:pPr>
    </w:p>
    <w:p>
      <w:pPr>
        <w:spacing w:line="360" w:lineRule="auto"/>
        <w:outlineLvl w:val="0"/>
        <w:rPr>
          <w:rFonts w:hint="eastAsia" w:ascii="仿宋_GB2312" w:hAnsi="宋体" w:eastAsia="仿宋_GB2312" w:cs="宋体"/>
          <w:kern w:val="0"/>
          <w:sz w:val="24"/>
        </w:rPr>
      </w:pPr>
    </w:p>
    <w:p>
      <w:pPr>
        <w:spacing w:line="360" w:lineRule="auto"/>
        <w:outlineLvl w:val="0"/>
        <w:rPr>
          <w:rFonts w:hint="eastAsia" w:ascii="仿宋_GB2312" w:hAnsi="宋体" w:eastAsia="仿宋_GB2312" w:cs="宋体"/>
          <w:b/>
          <w:kern w:val="0"/>
          <w:sz w:val="28"/>
          <w:szCs w:val="28"/>
        </w:rPr>
      </w:pPr>
      <w:r>
        <w:rPr>
          <w:rFonts w:hint="eastAsia" w:ascii="仿宋_GB2312" w:eastAsia="仿宋_GB2312"/>
          <w:b/>
          <w:bCs/>
          <w:sz w:val="28"/>
          <w:szCs w:val="28"/>
        </w:rPr>
        <w:t>一、</w:t>
      </w:r>
      <w:r>
        <w:rPr>
          <w:rFonts w:hint="eastAsia" w:ascii="仿宋_GB2312" w:hAnsi="宋体" w:eastAsia="仿宋_GB2312" w:cs="宋体"/>
          <w:b/>
          <w:kern w:val="0"/>
          <w:sz w:val="28"/>
          <w:szCs w:val="28"/>
        </w:rPr>
        <w:t>投标响应函</w:t>
      </w:r>
    </w:p>
    <w:p>
      <w:pPr>
        <w:pStyle w:val="155"/>
        <w:spacing w:after="0" w:afterLines="0" w:line="440" w:lineRule="exact"/>
        <w:ind w:firstLine="0" w:firstLineChars="0"/>
        <w:rPr>
          <w:rFonts w:hint="eastAsia" w:ascii="仿宋_GB2312" w:hAnsi="宋体" w:eastAsia="仿宋_GB2312"/>
          <w:szCs w:val="24"/>
        </w:rPr>
      </w:pPr>
    </w:p>
    <w:p>
      <w:pPr>
        <w:pStyle w:val="155"/>
        <w:spacing w:after="0" w:afterLines="0" w:line="440" w:lineRule="exact"/>
        <w:ind w:firstLine="0" w:firstLineChars="0"/>
        <w:rPr>
          <w:rFonts w:hint="eastAsia" w:ascii="仿宋_GB2312" w:hAnsi="宋体" w:eastAsia="仿宋_GB2312"/>
          <w:szCs w:val="24"/>
        </w:rPr>
      </w:pPr>
      <w:r>
        <w:rPr>
          <w:rFonts w:hint="eastAsia" w:ascii="仿宋_GB2312" w:hAnsi="宋体" w:eastAsia="仿宋_GB2312"/>
          <w:szCs w:val="24"/>
        </w:rPr>
        <w:t>致：</w:t>
      </w:r>
      <w:r>
        <w:rPr>
          <w:rFonts w:hint="eastAsia" w:ascii="仿宋_GB2312" w:hAnsi="宋体" w:eastAsia="仿宋_GB2312"/>
          <w:szCs w:val="24"/>
          <w:u w:val="single"/>
        </w:rPr>
        <w:t xml:space="preserve"> </w:t>
      </w:r>
      <w:r>
        <w:rPr>
          <w:rFonts w:hint="eastAsia" w:ascii="仿宋_GB2312" w:hAnsi="宋体" w:eastAsia="仿宋_GB2312"/>
          <w:szCs w:val="24"/>
          <w:u w:val="single"/>
          <w:lang w:eastAsia="zh-CN"/>
        </w:rPr>
        <w:t>绍兴市财政局、耀华建设管理有限公司</w:t>
      </w:r>
      <w:r>
        <w:rPr>
          <w:rFonts w:hint="eastAsia" w:ascii="仿宋_GB2312" w:hAnsi="宋体" w:eastAsia="仿宋_GB2312"/>
          <w:szCs w:val="24"/>
          <w:u w:val="single"/>
        </w:rPr>
        <w:t xml:space="preserve">    </w:t>
      </w: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根据贵方招标文件编号：</w:t>
      </w:r>
      <w:r>
        <w:rPr>
          <w:rFonts w:hint="eastAsia" w:ascii="仿宋" w:hAnsi="仿宋" w:eastAsia="仿宋" w:cs="仿宋"/>
          <w:b w:val="0"/>
          <w:bCs/>
          <w:sz w:val="24"/>
          <w:szCs w:val="24"/>
        </w:rPr>
        <w:t>YH2020-0</w:t>
      </w: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0</w:t>
      </w:r>
      <w:r>
        <w:rPr>
          <w:rFonts w:hint="eastAsia" w:ascii="仿宋" w:hAnsi="仿宋" w:eastAsia="仿宋" w:cs="仿宋"/>
          <w:b w:val="0"/>
          <w:bCs/>
          <w:sz w:val="24"/>
          <w:szCs w:val="24"/>
          <w:lang w:val="en-US" w:eastAsia="zh-CN"/>
        </w:rPr>
        <w:t>24</w:t>
      </w:r>
      <w:r>
        <w:rPr>
          <w:rFonts w:hint="eastAsia" w:ascii="仿宋_GB2312" w:hAnsi="宋体" w:eastAsia="仿宋_GB2312"/>
          <w:szCs w:val="24"/>
        </w:rPr>
        <w:t>招标文件的要求，正式授权下述签字人</w:t>
      </w:r>
      <w:r>
        <w:rPr>
          <w:rFonts w:hint="eastAsia" w:ascii="仿宋_GB2312" w:hAnsi="宋体" w:eastAsia="仿宋_GB2312"/>
          <w:szCs w:val="24"/>
          <w:u w:val="single"/>
        </w:rPr>
        <w:t xml:space="preserve">                         </w:t>
      </w:r>
      <w:r>
        <w:rPr>
          <w:rFonts w:hint="eastAsia" w:ascii="仿宋_GB2312" w:hAnsi="宋体" w:eastAsia="仿宋_GB2312"/>
          <w:szCs w:val="24"/>
        </w:rPr>
        <w:t>（姓名、单位、职务）代表投标人</w:t>
      </w:r>
      <w:r>
        <w:rPr>
          <w:rFonts w:hint="eastAsia" w:ascii="仿宋_GB2312" w:hAnsi="宋体" w:eastAsia="仿宋_GB2312"/>
          <w:szCs w:val="24"/>
          <w:u w:val="single"/>
        </w:rPr>
        <w:t xml:space="preserve">                     </w:t>
      </w:r>
      <w:r>
        <w:rPr>
          <w:rFonts w:hint="eastAsia" w:ascii="仿宋_GB2312" w:hAnsi="宋体" w:eastAsia="仿宋_GB2312"/>
          <w:szCs w:val="24"/>
        </w:rPr>
        <w:t>（单位、地址）提交以下文件正本一份、副本五份。</w:t>
      </w: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19"/>
        <w:tabs>
          <w:tab w:val="clear" w:pos="1697"/>
        </w:tabs>
        <w:spacing w:after="0" w:afterLines="0" w:line="440" w:lineRule="exact"/>
        <w:ind w:left="0" w:firstLine="480" w:firstLineChars="200"/>
        <w:rPr>
          <w:rFonts w:hint="eastAsia" w:ascii="仿宋_GB2312" w:hAnsi="宋体" w:eastAsia="仿宋_GB2312"/>
          <w:szCs w:val="24"/>
        </w:rPr>
      </w:pPr>
      <w:r>
        <w:rPr>
          <w:rFonts w:hint="eastAsia" w:ascii="仿宋_GB2312" w:hAnsi="宋体" w:eastAsia="仿宋_GB2312"/>
          <w:szCs w:val="24"/>
        </w:rPr>
        <w:t>1、根据招标文件的规定，承诺按标书和合同的规定执行责任和义务。</w:t>
      </w: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 xml:space="preserve">2、我单位经研究本项目招标文件、招标文件补充、修改通知、投标答疑纪要等所有内容后，决定参加本项目投标。投标报价以开标一览表为准。  </w:t>
      </w: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3、我方已详细审核全部招标文件，包括修改文件（如果有的话）及有关附件，我方完全知道必须放弃提出含糊不清或误解而对招标文件提出质疑的权力。</w:t>
      </w: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4、如果在开标后规定的投标有效期内撤回投标的，同意投标保证金不予退还；</w:t>
      </w: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5、同意提供可能另外要求的与投标有关的任何数据或资料；</w:t>
      </w: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6、我单位保证所提供的服务或货物符合国家强制性规范和标准，达到招标文件规定的要求；</w:t>
      </w: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7、我方理解贵方将不受你们所收到的最低报价或其它任何投标文件的约束；</w:t>
      </w:r>
    </w:p>
    <w:p>
      <w:pPr>
        <w:pStyle w:val="19"/>
        <w:tabs>
          <w:tab w:val="clear" w:pos="1697"/>
        </w:tabs>
        <w:spacing w:after="0" w:afterLines="0" w:line="440" w:lineRule="exact"/>
        <w:ind w:left="0" w:firstLine="480" w:firstLineChars="200"/>
        <w:rPr>
          <w:rFonts w:hint="eastAsia" w:ascii="仿宋_GB2312" w:hAnsi="宋体" w:eastAsia="仿宋_GB2312"/>
          <w:szCs w:val="24"/>
        </w:rPr>
      </w:pPr>
      <w:r>
        <w:rPr>
          <w:rFonts w:hint="eastAsia" w:ascii="仿宋_GB2312" w:hAnsi="宋体" w:eastAsia="仿宋_GB2312"/>
        </w:rPr>
        <w:t>8、</w:t>
      </w:r>
      <w:r>
        <w:rPr>
          <w:rFonts w:hint="eastAsia" w:ascii="仿宋_GB2312" w:hAnsi="宋体" w:eastAsia="仿宋_GB2312"/>
          <w:szCs w:val="24"/>
        </w:rPr>
        <w:t>本投标自开标之日（投标截止之日）起45天内有效，如中标，有效期将延至合同终止日为止。</w:t>
      </w:r>
    </w:p>
    <w:p>
      <w:pPr>
        <w:pStyle w:val="155"/>
        <w:spacing w:after="0" w:afterLines="0" w:line="440" w:lineRule="exact"/>
        <w:ind w:firstLine="480"/>
        <w:rPr>
          <w:rFonts w:hint="eastAsia" w:ascii="仿宋_GB2312" w:hAnsi="宋体" w:eastAsia="仿宋_GB2312"/>
          <w:szCs w:val="24"/>
        </w:rPr>
      </w:pPr>
    </w:p>
    <w:p>
      <w:pPr>
        <w:pStyle w:val="155"/>
        <w:spacing w:after="0" w:afterLines="0" w:line="440" w:lineRule="exact"/>
        <w:ind w:firstLine="480"/>
        <w:rPr>
          <w:rFonts w:hint="eastAsia" w:ascii="仿宋_GB2312" w:hAnsi="宋体" w:eastAsia="仿宋_GB2312"/>
          <w:szCs w:val="24"/>
        </w:rPr>
      </w:pPr>
    </w:p>
    <w:p>
      <w:pPr>
        <w:pStyle w:val="155"/>
        <w:spacing w:after="0" w:afterLines="0" w:line="440" w:lineRule="exact"/>
        <w:ind w:firstLine="480"/>
        <w:rPr>
          <w:rFonts w:hint="eastAsia" w:ascii="仿宋_GB2312" w:hAnsi="宋体" w:eastAsia="仿宋_GB2312"/>
          <w:szCs w:val="24"/>
        </w:rPr>
      </w:pPr>
    </w:p>
    <w:p>
      <w:pPr>
        <w:pStyle w:val="155"/>
        <w:spacing w:after="0" w:afterLines="0" w:line="440" w:lineRule="exact"/>
        <w:ind w:left="0" w:leftChars="0" w:firstLine="0" w:firstLineChars="0"/>
        <w:rPr>
          <w:rFonts w:hint="eastAsia" w:ascii="仿宋_GB2312" w:hAnsi="宋体" w:eastAsia="仿宋_GB2312"/>
          <w:szCs w:val="24"/>
        </w:rPr>
      </w:pPr>
    </w:p>
    <w:p>
      <w:pPr>
        <w:pStyle w:val="155"/>
        <w:spacing w:after="0" w:afterLines="0" w:line="440" w:lineRule="exact"/>
        <w:ind w:firstLine="480"/>
        <w:rPr>
          <w:rFonts w:hint="eastAsia" w:ascii="仿宋_GB2312" w:hAnsi="宋体" w:eastAsia="仿宋_GB2312"/>
          <w:szCs w:val="24"/>
        </w:rPr>
      </w:pPr>
    </w:p>
    <w:p>
      <w:pPr>
        <w:pStyle w:val="155"/>
        <w:spacing w:after="0" w:afterLines="0" w:line="440" w:lineRule="exact"/>
        <w:ind w:firstLine="480"/>
        <w:rPr>
          <w:rFonts w:hint="eastAsia" w:ascii="仿宋_GB2312" w:hAnsi="宋体" w:eastAsia="仿宋_GB2312"/>
          <w:szCs w:val="24"/>
        </w:rPr>
      </w:pPr>
      <w:r>
        <w:rPr>
          <w:rFonts w:hint="eastAsia" w:ascii="仿宋_GB2312" w:hAnsi="宋体" w:eastAsia="仿宋_GB2312"/>
          <w:szCs w:val="24"/>
        </w:rPr>
        <w:t>授权代表或法定代表人(签字或签章)：</w:t>
      </w:r>
    </w:p>
    <w:p>
      <w:pPr>
        <w:spacing w:line="800" w:lineRule="exact"/>
        <w:ind w:firstLine="525" w:firstLineChars="250"/>
        <w:rPr>
          <w:rFonts w:hint="eastAsia" w:ascii="仿宋_GB2312" w:hAnsi="宋体" w:eastAsia="仿宋_GB2312"/>
        </w:rPr>
      </w:pPr>
      <w:r>
        <w:rPr>
          <w:rFonts w:hint="eastAsia" w:ascii="仿宋_GB2312" w:hAnsi="宋体" w:eastAsia="仿宋_GB2312"/>
        </w:rPr>
        <w:t xml:space="preserve">投标人(盖章)：　　　　　　　　　　　　　　日期：   </w:t>
      </w: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pStyle w:val="2"/>
        <w:rPr>
          <w:rFonts w:hint="eastAsia"/>
        </w:rPr>
      </w:pPr>
    </w:p>
    <w:p>
      <w:pPr>
        <w:spacing w:line="360" w:lineRule="auto"/>
        <w:rPr>
          <w:rFonts w:hint="eastAsia" w:ascii="仿宋_GB2312" w:eastAsia="仿宋_GB2312"/>
          <w:b/>
          <w:sz w:val="32"/>
          <w:szCs w:val="32"/>
        </w:rPr>
      </w:pPr>
    </w:p>
    <w:p>
      <w:pPr>
        <w:spacing w:line="440" w:lineRule="exact"/>
        <w:rPr>
          <w:rFonts w:ascii="仿宋_GB2312" w:eastAsia="仿宋_GB2312"/>
          <w:b/>
          <w:sz w:val="32"/>
          <w:szCs w:val="32"/>
        </w:rPr>
      </w:pPr>
      <w:r>
        <w:rPr>
          <w:rFonts w:hint="eastAsia" w:ascii="仿宋_GB2312" w:eastAsia="仿宋_GB2312"/>
          <w:b/>
          <w:sz w:val="32"/>
          <w:szCs w:val="32"/>
        </w:rPr>
        <w:t>二、投标（开标）一览表</w:t>
      </w:r>
    </w:p>
    <w:p>
      <w:pPr>
        <w:autoSpaceDE w:val="0"/>
        <w:autoSpaceDN w:val="0"/>
        <w:adjustRightInd w:val="0"/>
        <w:spacing w:line="440" w:lineRule="exact"/>
        <w:rPr>
          <w:rFonts w:eastAsia="仿宋_GB2312"/>
          <w:kern w:val="0"/>
          <w:sz w:val="24"/>
        </w:rPr>
      </w:pPr>
      <w:r>
        <w:rPr>
          <w:rFonts w:hint="eastAsia" w:ascii="仿宋_GB2312" w:hAnsi="宋体" w:eastAsia="仿宋_GB2312"/>
          <w:szCs w:val="24"/>
          <w:u w:val="single"/>
          <w:lang w:eastAsia="zh-CN"/>
        </w:rPr>
        <w:t>耀华建设管理有限公司</w:t>
      </w:r>
      <w:r>
        <w:rPr>
          <w:rFonts w:hint="eastAsia" w:ascii="仿宋_GB2312" w:eastAsia="仿宋_GB2312" w:cs="仿宋_GB2312"/>
          <w:kern w:val="0"/>
          <w:sz w:val="24"/>
          <w:lang w:val="zh-CN"/>
        </w:rPr>
        <w:t>：</w:t>
      </w:r>
    </w:p>
    <w:p>
      <w:pPr>
        <w:autoSpaceDE w:val="0"/>
        <w:autoSpaceDN w:val="0"/>
        <w:adjustRightInd w:val="0"/>
        <w:spacing w:line="440" w:lineRule="exact"/>
        <w:ind w:firstLine="480"/>
        <w:rPr>
          <w:rFonts w:hint="eastAsia" w:ascii="仿宋_GB2312" w:eastAsia="仿宋_GB2312" w:cs="仿宋_GB2312"/>
          <w:color w:val="000000"/>
          <w:kern w:val="0"/>
          <w:sz w:val="24"/>
          <w:lang w:val="zh-CN"/>
        </w:rPr>
      </w:pPr>
      <w:r>
        <w:rPr>
          <w:rFonts w:hint="eastAsia" w:ascii="仿宋_GB2312" w:eastAsia="仿宋_GB2312" w:cs="仿宋_GB2312"/>
          <w:color w:val="000000"/>
          <w:kern w:val="0"/>
          <w:sz w:val="24"/>
          <w:lang w:val="zh-CN"/>
        </w:rPr>
        <w:t>按你方招标文件要求，我们，本标书签字方，谨此向你方发出要约如下：如你方接受本投标，我方承诺按照如下投标（开标）一览表完成的招标文件（项目名称：</w:t>
      </w:r>
      <w:r>
        <w:rPr>
          <w:rFonts w:hint="eastAsia" w:ascii="仿宋" w:hAnsi="仿宋" w:eastAsia="仿宋" w:cs="仿宋"/>
          <w:b w:val="0"/>
          <w:bCs/>
          <w:color w:val="000000"/>
          <w:sz w:val="24"/>
          <w:szCs w:val="24"/>
          <w:lang w:val="en-US" w:eastAsia="zh-CN"/>
        </w:rPr>
        <w:t>2020年度</w:t>
      </w:r>
      <w:r>
        <w:rPr>
          <w:rFonts w:hint="eastAsia" w:ascii="仿宋" w:hAnsi="仿宋" w:eastAsia="仿宋" w:cs="仿宋"/>
          <w:b w:val="0"/>
          <w:bCs/>
          <w:color w:val="000000"/>
          <w:sz w:val="24"/>
          <w:szCs w:val="24"/>
        </w:rPr>
        <w:t>绍兴市</w:t>
      </w:r>
      <w:r>
        <w:rPr>
          <w:rFonts w:hint="eastAsia" w:ascii="仿宋" w:hAnsi="仿宋" w:eastAsia="仿宋" w:cs="仿宋"/>
          <w:b w:val="0"/>
          <w:bCs/>
          <w:color w:val="000000"/>
          <w:sz w:val="24"/>
          <w:szCs w:val="24"/>
          <w:lang w:eastAsia="zh-CN"/>
        </w:rPr>
        <w:t>本级</w:t>
      </w:r>
      <w:r>
        <w:rPr>
          <w:rFonts w:hint="eastAsia" w:ascii="仿宋" w:hAnsi="仿宋" w:eastAsia="仿宋" w:cs="仿宋"/>
          <w:b w:val="0"/>
          <w:bCs/>
          <w:color w:val="000000"/>
          <w:sz w:val="24"/>
          <w:szCs w:val="24"/>
        </w:rPr>
        <w:t>行政事业单位</w:t>
      </w:r>
      <w:r>
        <w:rPr>
          <w:rFonts w:hint="eastAsia" w:ascii="仿宋" w:hAnsi="仿宋" w:eastAsia="仿宋" w:cs="仿宋"/>
          <w:b w:val="0"/>
          <w:bCs/>
          <w:color w:val="000000"/>
          <w:sz w:val="24"/>
          <w:szCs w:val="24"/>
          <w:lang w:eastAsia="zh-CN"/>
        </w:rPr>
        <w:t>固定</w:t>
      </w:r>
      <w:r>
        <w:rPr>
          <w:rFonts w:hint="eastAsia" w:ascii="仿宋" w:hAnsi="仿宋" w:eastAsia="仿宋" w:cs="仿宋"/>
          <w:b w:val="0"/>
          <w:bCs/>
          <w:color w:val="000000"/>
          <w:sz w:val="24"/>
          <w:szCs w:val="24"/>
        </w:rPr>
        <w:t>资产</w:t>
      </w:r>
      <w:r>
        <w:rPr>
          <w:rFonts w:hint="eastAsia" w:ascii="仿宋" w:hAnsi="仿宋" w:eastAsia="仿宋" w:cs="仿宋"/>
          <w:b w:val="0"/>
          <w:bCs/>
          <w:color w:val="000000"/>
          <w:sz w:val="24"/>
          <w:szCs w:val="24"/>
          <w:lang w:eastAsia="zh-CN"/>
        </w:rPr>
        <w:t>清查</w:t>
      </w:r>
      <w:r>
        <w:rPr>
          <w:rFonts w:hint="eastAsia" w:ascii="仿宋" w:hAnsi="仿宋" w:eastAsia="仿宋" w:cs="仿宋"/>
          <w:b w:val="0"/>
          <w:bCs/>
          <w:color w:val="000000"/>
          <w:sz w:val="24"/>
          <w:szCs w:val="24"/>
        </w:rPr>
        <w:t>服务项目</w:t>
      </w:r>
      <w:r>
        <w:rPr>
          <w:rFonts w:hint="eastAsia" w:ascii="仿宋_GB2312" w:eastAsia="仿宋_GB2312" w:cs="仿宋_GB2312"/>
          <w:color w:val="000000"/>
          <w:kern w:val="0"/>
          <w:sz w:val="24"/>
          <w:lang w:val="zh-CN"/>
        </w:rPr>
        <w:t>）的实施。</w:t>
      </w:r>
    </w:p>
    <w:p>
      <w:pPr>
        <w:pStyle w:val="5"/>
        <w:rPr>
          <w:rFonts w:hint="eastAsia"/>
        </w:rPr>
      </w:pPr>
    </w:p>
    <w:p>
      <w:pPr>
        <w:pStyle w:val="5"/>
        <w:ind w:firstLine="0" w:firstLineChars="0"/>
        <w:rPr>
          <w:rFonts w:hint="eastAsia"/>
        </w:rPr>
      </w:pPr>
    </w:p>
    <w:tbl>
      <w:tblPr>
        <w:tblStyle w:val="97"/>
        <w:tblpPr w:leftFromText="180" w:rightFromText="180" w:vertAnchor="text" w:tblpY="1"/>
        <w:tblOverlap w:val="never"/>
        <w:tblW w:w="9038"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rPr>
        <w:tc>
          <w:tcPr>
            <w:tcW w:w="28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360" w:firstLineChars="150"/>
              <w:jc w:val="center"/>
              <w:rPr>
                <w:rFonts w:hint="eastAsia" w:ascii="仿宋_GB2312" w:hAnsi="仿宋" w:eastAsia="仿宋_GB2312"/>
                <w:sz w:val="24"/>
              </w:rPr>
            </w:pPr>
            <w:r>
              <w:rPr>
                <w:rFonts w:hint="eastAsia" w:ascii="仿宋_GB2312" w:hAnsi="仿宋" w:eastAsia="仿宋_GB2312"/>
                <w:sz w:val="24"/>
              </w:rPr>
              <w:t>项目</w:t>
            </w:r>
          </w:p>
        </w:tc>
        <w:tc>
          <w:tcPr>
            <w:tcW w:w="62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94" w:leftChars="-45"/>
              <w:jc w:val="center"/>
              <w:rPr>
                <w:rFonts w:hint="eastAsia" w:ascii="仿宋_GB2312" w:hAnsi="仿宋" w:eastAsia="仿宋_GB2312"/>
                <w:sz w:val="24"/>
              </w:rPr>
            </w:pPr>
            <w:r>
              <w:rPr>
                <w:rFonts w:hint="eastAsia" w:ascii="仿宋_GB2312" w:hAnsi="仿宋" w:eastAsia="仿宋_GB2312"/>
                <w:sz w:val="24"/>
              </w:rPr>
              <w:t>采购优惠率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7" w:hRule="atLeast"/>
        </w:trPr>
        <w:tc>
          <w:tcPr>
            <w:tcW w:w="2813" w:type="dxa"/>
            <w:tcBorders>
              <w:top w:val="single" w:color="auto" w:sz="4" w:space="0"/>
              <w:left w:val="single" w:color="auto" w:sz="4" w:space="0"/>
              <w:right w:val="single" w:color="auto" w:sz="4" w:space="0"/>
            </w:tcBorders>
            <w:vAlign w:val="center"/>
          </w:tcPr>
          <w:p>
            <w:pPr>
              <w:adjustRightInd w:val="0"/>
              <w:snapToGrid w:val="0"/>
              <w:spacing w:line="360" w:lineRule="auto"/>
              <w:rPr>
                <w:rFonts w:hint="eastAsia" w:ascii="仿宋_GB2312" w:hAnsi="仿宋" w:eastAsia="仿宋_GB2312"/>
                <w:sz w:val="24"/>
              </w:rPr>
            </w:pPr>
            <w:r>
              <w:rPr>
                <w:rFonts w:hint="eastAsia" w:ascii="仿宋" w:hAnsi="仿宋" w:eastAsia="仿宋" w:cs="仿宋"/>
                <w:b w:val="0"/>
                <w:bCs/>
                <w:color w:val="000000"/>
                <w:sz w:val="24"/>
                <w:szCs w:val="24"/>
                <w:lang w:val="en-US" w:eastAsia="zh-CN"/>
              </w:rPr>
              <w:t>2020年度</w:t>
            </w:r>
            <w:r>
              <w:rPr>
                <w:rFonts w:hint="eastAsia" w:ascii="仿宋" w:hAnsi="仿宋" w:eastAsia="仿宋" w:cs="仿宋"/>
                <w:b w:val="0"/>
                <w:bCs/>
                <w:color w:val="000000"/>
                <w:sz w:val="24"/>
                <w:szCs w:val="24"/>
              </w:rPr>
              <w:t>绍兴市</w:t>
            </w:r>
            <w:r>
              <w:rPr>
                <w:rFonts w:hint="eastAsia" w:ascii="仿宋" w:hAnsi="仿宋" w:eastAsia="仿宋" w:cs="仿宋"/>
                <w:b w:val="0"/>
                <w:bCs/>
                <w:color w:val="000000"/>
                <w:sz w:val="24"/>
                <w:szCs w:val="24"/>
                <w:lang w:eastAsia="zh-CN"/>
              </w:rPr>
              <w:t>本级</w:t>
            </w:r>
            <w:r>
              <w:rPr>
                <w:rFonts w:hint="eastAsia" w:ascii="仿宋" w:hAnsi="仿宋" w:eastAsia="仿宋" w:cs="仿宋"/>
                <w:b w:val="0"/>
                <w:bCs/>
                <w:color w:val="000000"/>
                <w:sz w:val="24"/>
                <w:szCs w:val="24"/>
              </w:rPr>
              <w:t>行政事业单位</w:t>
            </w:r>
            <w:r>
              <w:rPr>
                <w:rFonts w:hint="eastAsia" w:ascii="仿宋" w:hAnsi="仿宋" w:eastAsia="仿宋" w:cs="仿宋"/>
                <w:b w:val="0"/>
                <w:bCs/>
                <w:color w:val="000000"/>
                <w:sz w:val="24"/>
                <w:szCs w:val="24"/>
                <w:lang w:eastAsia="zh-CN"/>
              </w:rPr>
              <w:t>固定</w:t>
            </w:r>
            <w:r>
              <w:rPr>
                <w:rFonts w:hint="eastAsia" w:ascii="仿宋" w:hAnsi="仿宋" w:eastAsia="仿宋" w:cs="仿宋"/>
                <w:b w:val="0"/>
                <w:bCs/>
                <w:color w:val="000000"/>
                <w:sz w:val="24"/>
                <w:szCs w:val="24"/>
              </w:rPr>
              <w:t>资产</w:t>
            </w:r>
            <w:r>
              <w:rPr>
                <w:rFonts w:hint="eastAsia" w:ascii="仿宋" w:hAnsi="仿宋" w:eastAsia="仿宋" w:cs="仿宋"/>
                <w:b w:val="0"/>
                <w:bCs/>
                <w:color w:val="000000"/>
                <w:sz w:val="24"/>
                <w:szCs w:val="24"/>
                <w:lang w:eastAsia="zh-CN"/>
              </w:rPr>
              <w:t>清查</w:t>
            </w:r>
            <w:r>
              <w:rPr>
                <w:rFonts w:hint="eastAsia" w:ascii="仿宋" w:hAnsi="仿宋" w:eastAsia="仿宋" w:cs="仿宋"/>
                <w:b w:val="0"/>
                <w:bCs/>
                <w:color w:val="000000"/>
                <w:sz w:val="24"/>
                <w:szCs w:val="24"/>
              </w:rPr>
              <w:t>服务项目</w:t>
            </w:r>
          </w:p>
        </w:tc>
        <w:tc>
          <w:tcPr>
            <w:tcW w:w="622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rPr>
                <w:rFonts w:hint="eastAsia" w:ascii="仿宋" w:hAnsi="仿宋" w:eastAsia="仿宋" w:cs="仿宋"/>
                <w:color w:val="000000"/>
                <w:kern w:val="0"/>
                <w:sz w:val="24"/>
                <w:szCs w:val="24"/>
                <w:lang w:bidi="ar"/>
              </w:rPr>
            </w:pPr>
            <w:r>
              <w:rPr>
                <w:rFonts w:hint="eastAsia" w:ascii="仿宋_GB2312" w:hAnsi="仿宋" w:eastAsia="仿宋_GB2312"/>
                <w:color w:val="auto"/>
                <w:sz w:val="24"/>
              </w:rPr>
              <w:t>本公司承诺本次</w:t>
            </w:r>
            <w:r>
              <w:rPr>
                <w:rFonts w:hint="eastAsia" w:ascii="仿宋" w:hAnsi="仿宋" w:eastAsia="仿宋" w:cs="仿宋"/>
                <w:b w:val="0"/>
                <w:bCs/>
                <w:color w:val="000000"/>
                <w:sz w:val="24"/>
                <w:szCs w:val="24"/>
                <w:lang w:eastAsia="zh-CN"/>
              </w:rPr>
              <w:t>固定</w:t>
            </w:r>
            <w:r>
              <w:rPr>
                <w:rFonts w:hint="eastAsia" w:ascii="仿宋" w:hAnsi="仿宋" w:eastAsia="仿宋" w:cs="仿宋"/>
                <w:b w:val="0"/>
                <w:bCs/>
                <w:color w:val="000000"/>
                <w:sz w:val="24"/>
                <w:szCs w:val="24"/>
              </w:rPr>
              <w:t>资产</w:t>
            </w:r>
            <w:r>
              <w:rPr>
                <w:rFonts w:hint="eastAsia" w:ascii="仿宋" w:hAnsi="仿宋" w:eastAsia="仿宋" w:cs="仿宋"/>
                <w:b w:val="0"/>
                <w:bCs/>
                <w:color w:val="000000"/>
                <w:sz w:val="24"/>
                <w:szCs w:val="24"/>
                <w:lang w:eastAsia="zh-CN"/>
              </w:rPr>
              <w:t>清查</w:t>
            </w:r>
            <w:r>
              <w:rPr>
                <w:rFonts w:hint="eastAsia" w:ascii="仿宋" w:hAnsi="仿宋" w:eastAsia="仿宋" w:cs="仿宋"/>
                <w:b w:val="0"/>
                <w:bCs/>
                <w:color w:val="000000"/>
                <w:sz w:val="24"/>
                <w:szCs w:val="24"/>
              </w:rPr>
              <w:t>服务项目</w:t>
            </w:r>
            <w:r>
              <w:rPr>
                <w:rFonts w:hint="eastAsia" w:ascii="仿宋_GB2312" w:hAnsi="仿宋" w:eastAsia="仿宋_GB2312"/>
                <w:color w:val="auto"/>
                <w:sz w:val="24"/>
              </w:rPr>
              <w:t>收费标</w:t>
            </w:r>
            <w:r>
              <w:rPr>
                <w:rFonts w:hint="eastAsia" w:ascii="仿宋" w:hAnsi="仿宋" w:eastAsia="仿宋" w:cs="仿宋"/>
                <w:color w:val="auto"/>
                <w:sz w:val="24"/>
                <w:szCs w:val="24"/>
              </w:rPr>
              <w:t>准</w:t>
            </w:r>
            <w:r>
              <w:rPr>
                <w:rFonts w:hint="eastAsia" w:ascii="仿宋" w:hAnsi="仿宋" w:eastAsia="仿宋" w:cs="仿宋"/>
                <w:color w:val="000000"/>
                <w:kern w:val="0"/>
                <w:sz w:val="24"/>
                <w:szCs w:val="24"/>
                <w:lang w:eastAsia="zh-CN" w:bidi="ar"/>
              </w:rPr>
              <w:t>在</w:t>
            </w:r>
            <w:r>
              <w:rPr>
                <w:rFonts w:hint="eastAsia" w:ascii="仿宋" w:hAnsi="仿宋" w:eastAsia="仿宋" w:cs="仿宋"/>
                <w:color w:val="000000"/>
                <w:kern w:val="0"/>
                <w:sz w:val="24"/>
                <w:szCs w:val="24"/>
                <w:lang w:val="en-US" w:eastAsia="zh-CN" w:bidi="ar"/>
              </w:rPr>
              <w:t>7</w:t>
            </w:r>
            <w:r>
              <w:rPr>
                <w:rFonts w:hint="eastAsia" w:ascii="仿宋" w:hAnsi="仿宋" w:eastAsia="仿宋" w:cs="仿宋"/>
                <w:color w:val="000000"/>
                <w:kern w:val="0"/>
                <w:sz w:val="24"/>
                <w:szCs w:val="24"/>
                <w:lang w:bidi="ar"/>
              </w:rPr>
              <w:t>元/</w:t>
            </w:r>
            <w:r>
              <w:rPr>
                <w:rFonts w:hint="eastAsia" w:ascii="仿宋" w:hAnsi="仿宋" w:eastAsia="仿宋" w:cs="仿宋"/>
                <w:color w:val="000000"/>
                <w:kern w:val="0"/>
                <w:sz w:val="24"/>
                <w:szCs w:val="24"/>
                <w:lang w:eastAsia="zh-CN" w:bidi="ar"/>
              </w:rPr>
              <w:t>件基础上报</w:t>
            </w:r>
            <w:r>
              <w:rPr>
                <w:rFonts w:hint="eastAsia" w:ascii="仿宋" w:hAnsi="仿宋" w:eastAsia="仿宋" w:cs="仿宋"/>
                <w:sz w:val="24"/>
                <w:szCs w:val="24"/>
              </w:rPr>
              <w:t>优惠率</w:t>
            </w:r>
            <w:r>
              <w:rPr>
                <w:rFonts w:hint="eastAsia" w:ascii="仿宋" w:hAnsi="仿宋" w:eastAsia="仿宋" w:cs="仿宋"/>
                <w:sz w:val="24"/>
                <w:szCs w:val="24"/>
                <w:lang w:eastAsia="zh-CN"/>
              </w:rPr>
              <w:t>。</w:t>
            </w:r>
          </w:p>
          <w:p>
            <w:pPr>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核定的标准</w:t>
            </w:r>
            <w:r>
              <w:rPr>
                <w:rFonts w:hint="eastAsia" w:ascii="仿宋" w:hAnsi="仿宋" w:eastAsia="仿宋" w:cs="仿宋"/>
                <w:color w:val="auto"/>
                <w:sz w:val="24"/>
                <w:szCs w:val="24"/>
                <w:lang w:val="en-US" w:eastAsia="zh-CN"/>
              </w:rPr>
              <w:t>7元/件基础上</w:t>
            </w:r>
            <w:r>
              <w:rPr>
                <w:rFonts w:hint="eastAsia" w:ascii="仿宋" w:hAnsi="仿宋" w:eastAsia="仿宋" w:cs="仿宋"/>
                <w:color w:val="auto"/>
                <w:sz w:val="24"/>
                <w:szCs w:val="24"/>
              </w:rPr>
              <w:t>优惠：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adjustRightInd w:val="0"/>
              <w:snapToGrid w:val="0"/>
              <w:spacing w:line="360" w:lineRule="auto"/>
              <w:rPr>
                <w:rFonts w:hint="eastAsia" w:ascii="仿宋_GB2312" w:hAnsi="仿宋" w:eastAsia="仿宋_GB2312"/>
                <w:color w:val="FF0000"/>
                <w:sz w:val="24"/>
              </w:rPr>
            </w:pPr>
          </w:p>
        </w:tc>
      </w:tr>
    </w:tbl>
    <w:p>
      <w:pPr>
        <w:autoSpaceDE w:val="0"/>
        <w:autoSpaceDN w:val="0"/>
        <w:adjustRightInd w:val="0"/>
        <w:rPr>
          <w:rFonts w:hint="eastAsia" w:ascii="宋体" w:hAnsi="宋体"/>
          <w:b/>
          <w:bCs/>
          <w:sz w:val="24"/>
          <w:szCs w:val="24"/>
        </w:rPr>
      </w:pPr>
      <w:r>
        <w:rPr>
          <w:sz w:val="28"/>
          <w:szCs w:val="28"/>
        </w:rPr>
        <w:br w:type="textWrapping" w:clear="all"/>
      </w:r>
      <w:r>
        <w:rPr>
          <w:rFonts w:hint="eastAsia"/>
          <w:b/>
          <w:sz w:val="24"/>
          <w:szCs w:val="24"/>
        </w:rPr>
        <w:t>注：</w:t>
      </w:r>
      <w:r>
        <w:rPr>
          <w:rFonts w:hint="eastAsia" w:ascii="宋体" w:hAnsi="宋体"/>
          <w:b/>
          <w:bCs/>
          <w:sz w:val="24"/>
          <w:szCs w:val="24"/>
        </w:rPr>
        <w:t>投标报价=1-优惠率</w:t>
      </w:r>
    </w:p>
    <w:p>
      <w:pPr>
        <w:pStyle w:val="5"/>
        <w:ind w:firstLine="482" w:firstLineChars="200"/>
        <w:rPr>
          <w:rFonts w:hint="eastAsia"/>
          <w:b/>
          <w:sz w:val="24"/>
          <w:szCs w:val="24"/>
        </w:rPr>
      </w:pPr>
      <w:r>
        <w:rPr>
          <w:rFonts w:hint="eastAsia" w:ascii="宋体" w:hAnsi="宋体" w:cs="Arial"/>
          <w:b/>
          <w:bCs/>
          <w:sz w:val="24"/>
          <w:szCs w:val="24"/>
        </w:rPr>
        <w:t>优惠率最高不得超过</w:t>
      </w:r>
      <w:r>
        <w:rPr>
          <w:rFonts w:hint="eastAsia" w:ascii="宋体" w:hAnsi="宋体" w:cs="Arial"/>
          <w:b/>
          <w:bCs/>
          <w:sz w:val="24"/>
          <w:szCs w:val="24"/>
          <w:lang w:val="en-US" w:eastAsia="zh-CN"/>
        </w:rPr>
        <w:t>3</w:t>
      </w:r>
      <w:r>
        <w:rPr>
          <w:rFonts w:hint="eastAsia" w:ascii="宋体" w:hAnsi="宋体" w:cs="Arial"/>
          <w:b/>
          <w:bCs/>
          <w:sz w:val="24"/>
          <w:szCs w:val="24"/>
        </w:rPr>
        <w:t>0%，即不小于</w:t>
      </w:r>
      <w:r>
        <w:rPr>
          <w:rFonts w:hint="eastAsia" w:ascii="宋体" w:hAnsi="宋体" w:cs="Arial"/>
          <w:b/>
          <w:bCs/>
          <w:sz w:val="24"/>
          <w:szCs w:val="24"/>
          <w:lang w:eastAsia="zh-CN"/>
        </w:rPr>
        <w:t>七</w:t>
      </w:r>
      <w:r>
        <w:rPr>
          <w:rFonts w:hint="eastAsia" w:ascii="宋体" w:hAnsi="宋体" w:cs="Arial"/>
          <w:b/>
          <w:bCs/>
          <w:sz w:val="24"/>
          <w:szCs w:val="24"/>
        </w:rPr>
        <w:t>折。如报价优惠率超过</w:t>
      </w:r>
      <w:r>
        <w:rPr>
          <w:rFonts w:hint="eastAsia" w:ascii="宋体" w:hAnsi="宋体" w:cs="Arial"/>
          <w:b/>
          <w:bCs/>
          <w:sz w:val="24"/>
          <w:szCs w:val="24"/>
          <w:lang w:val="en-US" w:eastAsia="zh-CN"/>
        </w:rPr>
        <w:t>3</w:t>
      </w:r>
      <w:r>
        <w:rPr>
          <w:rFonts w:hint="eastAsia" w:ascii="宋体" w:hAnsi="宋体" w:cs="Arial"/>
          <w:b/>
          <w:bCs/>
          <w:sz w:val="24"/>
          <w:szCs w:val="24"/>
        </w:rPr>
        <w:t>0%按</w:t>
      </w:r>
      <w:r>
        <w:rPr>
          <w:rFonts w:hint="eastAsia" w:ascii="宋体" w:hAnsi="宋体" w:cs="Arial"/>
          <w:b/>
          <w:bCs/>
          <w:sz w:val="24"/>
          <w:szCs w:val="24"/>
          <w:lang w:val="en-US" w:eastAsia="zh-CN"/>
        </w:rPr>
        <w:t>3</w:t>
      </w:r>
      <w:r>
        <w:rPr>
          <w:rFonts w:hint="eastAsia" w:ascii="宋体" w:hAnsi="宋体" w:cs="Arial"/>
          <w:b/>
          <w:bCs/>
          <w:sz w:val="24"/>
          <w:szCs w:val="24"/>
        </w:rPr>
        <w:t>0%计。</w:t>
      </w:r>
    </w:p>
    <w:p>
      <w:pPr>
        <w:pStyle w:val="5"/>
        <w:rPr>
          <w:rFonts w:hint="eastAsia"/>
          <w:sz w:val="28"/>
          <w:szCs w:val="28"/>
        </w:rPr>
      </w:pPr>
    </w:p>
    <w:p>
      <w:pPr>
        <w:spacing w:line="360" w:lineRule="auto"/>
        <w:ind w:left="5147" w:leftChars="2451"/>
        <w:rPr>
          <w:rFonts w:hint="eastAsia" w:ascii="仿宋" w:hAnsi="仿宋" w:eastAsia="仿宋"/>
          <w:sz w:val="24"/>
        </w:rPr>
      </w:pPr>
    </w:p>
    <w:p>
      <w:pPr>
        <w:spacing w:line="360" w:lineRule="auto"/>
        <w:ind w:left="5147" w:leftChars="2451"/>
        <w:rPr>
          <w:rFonts w:hint="eastAsia" w:ascii="仿宋" w:hAnsi="仿宋" w:eastAsia="仿宋"/>
          <w:sz w:val="24"/>
        </w:rPr>
      </w:pPr>
    </w:p>
    <w:p>
      <w:pPr>
        <w:spacing w:line="360" w:lineRule="auto"/>
        <w:ind w:left="5147" w:leftChars="2451"/>
        <w:rPr>
          <w:rFonts w:hint="eastAsia" w:ascii="仿宋" w:hAnsi="仿宋" w:eastAsia="仿宋"/>
          <w:sz w:val="24"/>
        </w:rPr>
      </w:pPr>
    </w:p>
    <w:p>
      <w:pPr>
        <w:spacing w:line="360" w:lineRule="auto"/>
        <w:ind w:left="5147" w:leftChars="2451"/>
        <w:rPr>
          <w:rFonts w:hint="eastAsia" w:ascii="仿宋" w:hAnsi="仿宋" w:eastAsia="仿宋"/>
          <w:sz w:val="24"/>
        </w:rPr>
      </w:pPr>
      <w:r>
        <w:rPr>
          <w:rFonts w:hint="eastAsia" w:ascii="仿宋" w:hAnsi="仿宋" w:eastAsia="仿宋"/>
          <w:sz w:val="24"/>
        </w:rPr>
        <w:t xml:space="preserve">投标人名称（公章）： </w:t>
      </w:r>
    </w:p>
    <w:p>
      <w:pPr>
        <w:spacing w:line="360" w:lineRule="auto"/>
        <w:ind w:left="4439" w:leftChars="228" w:hanging="3960" w:hangingChars="1650"/>
        <w:rPr>
          <w:rFonts w:hint="eastAsia" w:ascii="仿宋" w:hAnsi="仿宋" w:eastAsia="仿宋"/>
          <w:sz w:val="24"/>
        </w:rPr>
      </w:pPr>
      <w:r>
        <w:rPr>
          <w:rFonts w:hint="eastAsia" w:ascii="仿宋" w:hAnsi="仿宋" w:eastAsia="仿宋"/>
          <w:sz w:val="24"/>
        </w:rPr>
        <w:t xml:space="preserve">                                     法定代表人或授权委托人（签字）：                  </w:t>
      </w:r>
    </w:p>
    <w:p>
      <w:pPr>
        <w:spacing w:line="360" w:lineRule="auto"/>
        <w:ind w:left="4920" w:hanging="4920" w:hangingChars="2050"/>
        <w:rPr>
          <w:rFonts w:hint="eastAsia" w:ascii="仿宋" w:hAnsi="仿宋" w:eastAsia="仿宋"/>
          <w:sz w:val="24"/>
        </w:rPr>
      </w:pPr>
      <w:r>
        <w:rPr>
          <w:rFonts w:hint="eastAsia" w:ascii="仿宋" w:hAnsi="仿宋" w:eastAsia="仿宋"/>
          <w:sz w:val="24"/>
        </w:rPr>
        <w:t xml:space="preserve">                                          日期：20</w:t>
      </w:r>
      <w:r>
        <w:rPr>
          <w:rFonts w:hint="eastAsia" w:ascii="仿宋" w:hAnsi="仿宋" w:eastAsia="仿宋"/>
          <w:sz w:val="24"/>
          <w:lang w:val="en-US" w:eastAsia="zh-CN"/>
        </w:rPr>
        <w:t>20</w:t>
      </w:r>
      <w:r>
        <w:rPr>
          <w:rFonts w:hint="eastAsia" w:ascii="仿宋" w:hAnsi="仿宋" w:eastAsia="仿宋"/>
          <w:sz w:val="24"/>
        </w:rPr>
        <w:t xml:space="preserve">年 </w:t>
      </w:r>
      <w:r>
        <w:rPr>
          <w:rFonts w:hint="eastAsia" w:ascii="仿宋" w:hAnsi="仿宋" w:eastAsia="仿宋"/>
          <w:sz w:val="24"/>
          <w:lang w:val="en-US" w:eastAsia="zh-CN"/>
        </w:rPr>
        <w:t>5</w:t>
      </w:r>
      <w:r>
        <w:rPr>
          <w:rFonts w:hint="eastAsia" w:ascii="仿宋" w:hAnsi="仿宋" w:eastAsia="仿宋"/>
          <w:sz w:val="24"/>
        </w:rPr>
        <w:t>月   日</w:t>
      </w:r>
    </w:p>
    <w:p>
      <w:pPr>
        <w:spacing w:line="360" w:lineRule="auto"/>
        <w:jc w:val="center"/>
        <w:outlineLvl w:val="0"/>
        <w:rPr>
          <w:rFonts w:hint="eastAsia" w:ascii="仿宋_GB2312" w:hAnsi="宋体" w:eastAsia="仿宋_GB2312" w:cs="宋体"/>
          <w:kern w:val="0"/>
          <w:sz w:val="36"/>
          <w:szCs w:val="36"/>
        </w:rPr>
      </w:pPr>
    </w:p>
    <w:p>
      <w:pPr>
        <w:spacing w:line="360" w:lineRule="auto"/>
        <w:jc w:val="center"/>
        <w:outlineLvl w:val="0"/>
        <w:rPr>
          <w:rFonts w:hint="eastAsia" w:ascii="仿宋_GB2312" w:hAnsi="宋体" w:eastAsia="仿宋_GB2312" w:cs="宋体"/>
          <w:kern w:val="0"/>
          <w:sz w:val="36"/>
          <w:szCs w:val="36"/>
        </w:rPr>
      </w:pPr>
    </w:p>
    <w:p>
      <w:pPr>
        <w:spacing w:line="360" w:lineRule="auto"/>
        <w:jc w:val="center"/>
        <w:outlineLvl w:val="0"/>
        <w:rPr>
          <w:rFonts w:hint="eastAsia" w:ascii="仿宋_GB2312" w:hAnsi="宋体" w:eastAsia="仿宋_GB2312" w:cs="宋体"/>
          <w:kern w:val="0"/>
          <w:sz w:val="36"/>
          <w:szCs w:val="36"/>
        </w:rPr>
      </w:pPr>
    </w:p>
    <w:p>
      <w:pPr>
        <w:spacing w:line="360" w:lineRule="auto"/>
        <w:jc w:val="center"/>
        <w:outlineLvl w:val="0"/>
        <w:rPr>
          <w:rFonts w:hint="eastAsia" w:ascii="仿宋_GB2312" w:hAnsi="宋体" w:eastAsia="仿宋_GB2312" w:cs="宋体"/>
          <w:kern w:val="0"/>
          <w:sz w:val="36"/>
          <w:szCs w:val="36"/>
        </w:rPr>
      </w:pPr>
    </w:p>
    <w:p>
      <w:pPr>
        <w:spacing w:line="360" w:lineRule="auto"/>
        <w:jc w:val="center"/>
        <w:outlineLvl w:val="0"/>
        <w:rPr>
          <w:rFonts w:hint="eastAsia" w:ascii="仿宋_GB2312" w:hAnsi="宋体" w:eastAsia="仿宋_GB2312" w:cs="宋体"/>
          <w:kern w:val="0"/>
          <w:sz w:val="36"/>
          <w:szCs w:val="36"/>
        </w:rPr>
      </w:pPr>
    </w:p>
    <w:p>
      <w:pPr>
        <w:spacing w:line="360" w:lineRule="auto"/>
        <w:jc w:val="center"/>
        <w:outlineLvl w:val="0"/>
        <w:rPr>
          <w:rFonts w:hint="eastAsia" w:ascii="仿宋_GB2312" w:hAnsi="宋体" w:eastAsia="仿宋_GB2312" w:cs="宋体"/>
          <w:b/>
          <w:kern w:val="0"/>
          <w:sz w:val="36"/>
          <w:szCs w:val="36"/>
        </w:rPr>
      </w:pPr>
      <w:r>
        <w:rPr>
          <w:rFonts w:hint="eastAsia" w:ascii="仿宋_GB2312" w:hAnsi="宋体" w:eastAsia="仿宋_GB2312" w:cs="宋体"/>
          <w:kern w:val="0"/>
          <w:sz w:val="36"/>
          <w:szCs w:val="36"/>
        </w:rPr>
        <w:t>▲</w:t>
      </w:r>
      <w:r>
        <w:rPr>
          <w:rFonts w:hint="eastAsia" w:ascii="仿宋_GB2312" w:hAnsi="宋体" w:eastAsia="仿宋_GB2312" w:cs="宋体"/>
          <w:b/>
          <w:kern w:val="0"/>
          <w:sz w:val="36"/>
          <w:szCs w:val="36"/>
        </w:rPr>
        <w:t>技术文件部分</w:t>
      </w:r>
    </w:p>
    <w:p>
      <w:pPr>
        <w:spacing w:line="360" w:lineRule="auto"/>
        <w:jc w:val="center"/>
        <w:outlineLvl w:val="0"/>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目录</w:t>
      </w: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eastAsia="仿宋_GB2312"/>
          <w:sz w:val="24"/>
        </w:rPr>
        <w:t>授权委托书</w:t>
      </w:r>
      <w:r>
        <w:rPr>
          <w:rFonts w:hint="eastAsia" w:ascii="仿宋_GB2312" w:hAnsi="宋体" w:eastAsia="仿宋_GB2312" w:cs="宋体"/>
          <w:kern w:val="0"/>
          <w:sz w:val="24"/>
        </w:rPr>
        <w:t>…………………………………………………………（页码）</w:t>
      </w:r>
    </w:p>
    <w:p>
      <w:pPr>
        <w:spacing w:line="360" w:lineRule="auto"/>
        <w:outlineLvl w:val="0"/>
        <w:rPr>
          <w:rFonts w:hint="eastAsia"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eastAsia="仿宋_GB2312"/>
          <w:sz w:val="24"/>
        </w:rPr>
        <w:t>法定代表人及授权委托人的身份证（复印件）</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（3）</w:t>
      </w:r>
      <w:r>
        <w:rPr>
          <w:rFonts w:hint="eastAsia" w:ascii="仿宋_GB2312" w:eastAsia="仿宋_GB2312"/>
          <w:sz w:val="24"/>
        </w:rPr>
        <w:t>声明书</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（4）</w:t>
      </w:r>
      <w:r>
        <w:rPr>
          <w:rFonts w:hint="eastAsia" w:ascii="仿宋_GB2312" w:eastAsia="仿宋_GB2312"/>
          <w:sz w:val="24"/>
        </w:rPr>
        <w:t>所有资质文件（复印件）</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（5）投标人介绍</w:t>
      </w:r>
      <w:r>
        <w:rPr>
          <w:rFonts w:hint="eastAsia" w:ascii="仿宋_GB2312" w:eastAsia="仿宋_GB2312" w:cs="仿宋_GB2312"/>
          <w:kern w:val="0"/>
          <w:sz w:val="24"/>
          <w:lang w:val="zh-CN"/>
        </w:rPr>
        <w:t>…………………………………………………………</w:t>
      </w:r>
      <w:r>
        <w:rPr>
          <w:rFonts w:hint="eastAsia" w:ascii="仿宋_GB2312" w:hAnsi="宋体" w:eastAsia="仿宋_GB2312" w:cs="宋体"/>
          <w:kern w:val="0"/>
          <w:sz w:val="24"/>
        </w:rPr>
        <w:t>（页码）</w:t>
      </w:r>
    </w:p>
    <w:p>
      <w:pPr>
        <w:spacing w:line="360" w:lineRule="auto"/>
        <w:rPr>
          <w:rFonts w:hint="eastAsia" w:ascii="仿宋_GB2312" w:hAnsi="宋体" w:eastAsia="仿宋_GB2312" w:cs="宋体"/>
          <w:kern w:val="0"/>
          <w:sz w:val="24"/>
        </w:rPr>
      </w:pPr>
      <w:r>
        <w:rPr>
          <w:rFonts w:hint="eastAsia" w:ascii="仿宋_GB2312" w:hAnsi="宋体" w:eastAsia="仿宋_GB2312" w:cs="宋体"/>
          <w:kern w:val="0"/>
          <w:sz w:val="24"/>
        </w:rPr>
        <w:t>（6）</w:t>
      </w:r>
      <w:r>
        <w:rPr>
          <w:rFonts w:hint="eastAsia" w:ascii="仿宋_GB2312" w:eastAsia="仿宋_GB2312" w:cs="仿宋_GB2312"/>
          <w:kern w:val="0"/>
          <w:sz w:val="24"/>
          <w:lang w:val="zh-CN"/>
        </w:rPr>
        <w:t>主要业绩证明………………………………………………………</w:t>
      </w:r>
      <w:r>
        <w:rPr>
          <w:rFonts w:hint="eastAsia" w:ascii="仿宋_GB2312" w:hAnsi="宋体" w:eastAsia="仿宋_GB2312" w:cs="宋体"/>
          <w:kern w:val="0"/>
          <w:sz w:val="24"/>
        </w:rPr>
        <w:t>（页码）</w:t>
      </w:r>
    </w:p>
    <w:p>
      <w:pPr>
        <w:spacing w:line="360" w:lineRule="auto"/>
        <w:outlineLvl w:val="2"/>
        <w:rPr>
          <w:rFonts w:hint="eastAsia" w:ascii="仿宋_GB2312" w:hAnsi="仿宋" w:eastAsia="仿宋_GB2312" w:cs="宋体"/>
          <w:kern w:val="0"/>
          <w:sz w:val="24"/>
        </w:rPr>
      </w:pPr>
      <w:r>
        <w:rPr>
          <w:rFonts w:hint="eastAsia" w:ascii="仿宋_GB2312" w:hAnsi="仿宋" w:eastAsia="仿宋_GB2312" w:cs="宋体"/>
          <w:kern w:val="0"/>
          <w:sz w:val="24"/>
        </w:rPr>
        <w:t>（7）技术服务方案……………………………………………（页码）</w:t>
      </w:r>
    </w:p>
    <w:p>
      <w:pPr>
        <w:spacing w:line="360" w:lineRule="auto"/>
        <w:outlineLvl w:val="0"/>
        <w:rPr>
          <w:rFonts w:hint="eastAsia" w:ascii="仿宋_GB2312" w:hAnsi="仿宋" w:eastAsia="仿宋_GB2312" w:cs="宋体"/>
          <w:kern w:val="0"/>
          <w:sz w:val="24"/>
        </w:rPr>
      </w:pPr>
      <w:r>
        <w:rPr>
          <w:rFonts w:hint="eastAsia" w:ascii="仿宋_GB2312" w:hAnsi="仿宋" w:eastAsia="仿宋_GB2312" w:cs="宋体"/>
          <w:kern w:val="0"/>
          <w:sz w:val="24"/>
        </w:rPr>
        <w:t>（8）组织实施方案……………………………………………（页码）</w:t>
      </w:r>
    </w:p>
    <w:p>
      <w:pPr>
        <w:spacing w:line="360" w:lineRule="auto"/>
        <w:rPr>
          <w:rFonts w:hint="eastAsia" w:ascii="仿宋_GB2312" w:hAnsi="仿宋" w:eastAsia="仿宋_GB2312" w:cs="宋体"/>
          <w:kern w:val="0"/>
          <w:sz w:val="24"/>
        </w:rPr>
      </w:pPr>
      <w:r>
        <w:rPr>
          <w:rFonts w:hint="eastAsia" w:ascii="仿宋_GB2312" w:hAnsi="仿宋" w:eastAsia="仿宋_GB2312" w:cs="宋体"/>
          <w:kern w:val="0"/>
          <w:sz w:val="24"/>
        </w:rPr>
        <w:t>（9）服务质量措施……………………………………………（页码）</w:t>
      </w:r>
    </w:p>
    <w:p>
      <w:pPr>
        <w:spacing w:line="360" w:lineRule="auto"/>
        <w:outlineLvl w:val="0"/>
        <w:rPr>
          <w:rFonts w:hint="eastAsia" w:ascii="仿宋_GB2312" w:hAnsi="仿宋" w:eastAsia="仿宋_GB2312" w:cs="宋体"/>
          <w:kern w:val="0"/>
          <w:sz w:val="24"/>
        </w:rPr>
      </w:pPr>
      <w:r>
        <w:rPr>
          <w:rFonts w:hint="eastAsia" w:ascii="仿宋_GB2312" w:hAnsi="仿宋" w:eastAsia="仿宋_GB2312" w:cs="宋体"/>
          <w:kern w:val="0"/>
          <w:sz w:val="24"/>
        </w:rPr>
        <w:t>（10）优惠条件及特殊承诺……………………………………（页码）</w:t>
      </w:r>
    </w:p>
    <w:p>
      <w:pPr>
        <w:spacing w:line="360" w:lineRule="auto"/>
        <w:rPr>
          <w:rFonts w:hint="eastAsia" w:ascii="仿宋" w:hAnsi="仿宋" w:cs="宋体"/>
          <w:kern w:val="0"/>
          <w:sz w:val="30"/>
          <w:szCs w:val="30"/>
        </w:rPr>
      </w:pPr>
    </w:p>
    <w:p>
      <w:pPr>
        <w:spacing w:line="360" w:lineRule="auto"/>
        <w:outlineLvl w:val="0"/>
        <w:rPr>
          <w:rFonts w:hint="eastAsia" w:ascii="仿宋" w:hAnsi="仿宋" w:cs="宋体"/>
          <w:kern w:val="0"/>
          <w:sz w:val="30"/>
          <w:szCs w:val="30"/>
        </w:rPr>
      </w:pPr>
    </w:p>
    <w:p>
      <w:pPr>
        <w:spacing w:line="360" w:lineRule="auto"/>
        <w:outlineLvl w:val="2"/>
        <w:rPr>
          <w:rFonts w:hint="eastAsia" w:ascii="仿宋" w:hAnsi="仿宋" w:cs="宋体"/>
          <w:kern w:val="0"/>
          <w:sz w:val="30"/>
          <w:szCs w:val="30"/>
        </w:rPr>
      </w:pPr>
    </w:p>
    <w:p>
      <w:pPr>
        <w:spacing w:line="360" w:lineRule="auto"/>
        <w:rPr>
          <w:rFonts w:hint="eastAsia" w:ascii="仿宋_GB2312" w:hAnsi="宋体" w:eastAsia="仿宋_GB2312" w:cs="宋体"/>
          <w:kern w:val="0"/>
          <w:sz w:val="24"/>
        </w:rPr>
      </w:pPr>
    </w:p>
    <w:p>
      <w:pPr>
        <w:spacing w:line="360" w:lineRule="auto"/>
        <w:rPr>
          <w:rFonts w:hint="eastAsia" w:ascii="仿宋_GB2312" w:hAnsi="宋体" w:eastAsia="仿宋_GB2312" w:cs="宋体"/>
          <w:kern w:val="0"/>
          <w:sz w:val="24"/>
        </w:rPr>
      </w:pPr>
    </w:p>
    <w:p>
      <w:pPr>
        <w:spacing w:line="360" w:lineRule="auto"/>
        <w:outlineLvl w:val="0"/>
        <w:rPr>
          <w:rFonts w:hint="eastAsia" w:ascii="仿宋_GB2312" w:hAnsi="宋体" w:eastAsia="仿宋_GB2312" w:cs="宋体"/>
          <w:kern w:val="0"/>
          <w:sz w:val="24"/>
        </w:rPr>
      </w:pPr>
    </w:p>
    <w:p>
      <w:pPr>
        <w:spacing w:line="360" w:lineRule="auto"/>
        <w:jc w:val="center"/>
        <w:outlineLvl w:val="0"/>
        <w:rPr>
          <w:rFonts w:hint="eastAsia" w:ascii="仿宋_GB2312" w:hAnsi="宋体" w:eastAsia="仿宋_GB2312" w:cs="宋体"/>
          <w:b/>
          <w:kern w:val="0"/>
          <w:sz w:val="32"/>
          <w:szCs w:val="32"/>
        </w:rPr>
      </w:pPr>
    </w:p>
    <w:p>
      <w:pPr>
        <w:adjustRightInd w:val="0"/>
        <w:snapToGrid w:val="0"/>
        <w:spacing w:line="360" w:lineRule="auto"/>
        <w:rPr>
          <w:rFonts w:hint="eastAsia" w:ascii="仿宋_GB2312" w:hAnsi="宋体" w:eastAsia="仿宋_GB2312"/>
          <w:b/>
          <w:sz w:val="24"/>
        </w:rPr>
      </w:pPr>
      <w:r>
        <w:rPr>
          <w:rFonts w:hint="eastAsia" w:ascii="仿宋_GB2312" w:hAnsi="宋体" w:eastAsia="仿宋_GB2312"/>
          <w:b/>
          <w:bCs/>
          <w:sz w:val="24"/>
        </w:rPr>
        <w:t>注：以上目录是编制投标技术文件的基本格式要求，各投标人可根据自身情况进一步细化。</w:t>
      </w:r>
    </w:p>
    <w:p>
      <w:pPr>
        <w:adjustRightInd w:val="0"/>
        <w:snapToGrid w:val="0"/>
        <w:spacing w:line="360" w:lineRule="auto"/>
        <w:rPr>
          <w:rFonts w:hint="eastAsia" w:ascii="仿宋_GB2312" w:hAnsi="宋体" w:eastAsia="仿宋_GB2312"/>
          <w:b/>
          <w:sz w:val="24"/>
        </w:rPr>
      </w:pPr>
    </w:p>
    <w:p>
      <w:pPr>
        <w:adjustRightInd w:val="0"/>
        <w:snapToGrid w:val="0"/>
        <w:spacing w:line="360" w:lineRule="auto"/>
        <w:rPr>
          <w:rFonts w:hint="eastAsia" w:ascii="仿宋_GB2312" w:hAnsi="宋体" w:eastAsia="仿宋_GB2312"/>
          <w:b/>
          <w:sz w:val="24"/>
        </w:rPr>
      </w:pPr>
    </w:p>
    <w:p>
      <w:pPr>
        <w:adjustRightInd w:val="0"/>
        <w:snapToGrid w:val="0"/>
        <w:spacing w:line="360" w:lineRule="auto"/>
        <w:rPr>
          <w:rFonts w:hint="eastAsia" w:ascii="仿宋_GB2312" w:hAnsi="宋体" w:eastAsia="仿宋_GB2312"/>
          <w:b/>
          <w:sz w:val="24"/>
        </w:rPr>
      </w:pPr>
    </w:p>
    <w:p>
      <w:pPr>
        <w:pStyle w:val="2"/>
        <w:rPr>
          <w:rFonts w:hint="eastAsia"/>
        </w:rPr>
      </w:pPr>
    </w:p>
    <w:p>
      <w:pPr>
        <w:spacing w:line="800" w:lineRule="exact"/>
        <w:rPr>
          <w:rFonts w:hint="eastAsia" w:ascii="仿宋_GB2312" w:hAnsi="宋体" w:eastAsia="仿宋_GB2312"/>
          <w:b/>
          <w:sz w:val="32"/>
          <w:szCs w:val="32"/>
        </w:rPr>
      </w:pPr>
      <w:r>
        <w:rPr>
          <w:rFonts w:hint="eastAsia" w:ascii="仿宋_GB2312" w:hAnsi="宋体" w:eastAsia="仿宋_GB2312"/>
          <w:b/>
          <w:sz w:val="32"/>
          <w:szCs w:val="32"/>
        </w:rPr>
        <w:t xml:space="preserve">一、授权委托书（格式） </w:t>
      </w:r>
    </w:p>
    <w:p>
      <w:pPr>
        <w:tabs>
          <w:tab w:val="left" w:pos="288"/>
        </w:tabs>
        <w:rPr>
          <w:rFonts w:hint="eastAsia" w:ascii="仿宋_GB2312" w:hAnsi="宋体" w:eastAsia="仿宋_GB2312"/>
          <w:b/>
          <w:sz w:val="24"/>
        </w:rPr>
      </w:pPr>
      <w:r>
        <w:rPr>
          <w:rFonts w:ascii="仿宋_GB2312" w:hAnsi="宋体" w:eastAsia="仿宋_GB2312"/>
          <w:b/>
          <w:sz w:val="24"/>
        </w:rPr>
        <w:tab/>
      </w:r>
    </w:p>
    <w:p>
      <w:pPr>
        <w:snapToGrid w:val="0"/>
        <w:spacing w:line="600" w:lineRule="exact"/>
        <w:ind w:firstLine="480" w:firstLineChars="200"/>
        <w:rPr>
          <w:rFonts w:hint="eastAsia" w:ascii="仿宋_GB2312" w:hAnsi="宋体" w:eastAsia="仿宋_GB2312"/>
          <w:sz w:val="24"/>
          <w:u w:val="single"/>
        </w:rPr>
      </w:pPr>
      <w:r>
        <w:rPr>
          <w:rFonts w:hint="eastAsia" w:ascii="仿宋_GB2312" w:hAnsi="宋体" w:eastAsia="仿宋_GB2312"/>
          <w:sz w:val="24"/>
        </w:rPr>
        <w:t>授权委本托书声明：我</w:t>
      </w:r>
      <w:r>
        <w:rPr>
          <w:rFonts w:hint="eastAsia" w:ascii="仿宋_GB2312" w:hAnsi="宋体" w:eastAsia="仿宋_GB2312"/>
          <w:sz w:val="24"/>
          <w:u w:val="single"/>
        </w:rPr>
        <w:t xml:space="preserve">         </w:t>
      </w:r>
      <w:r>
        <w:rPr>
          <w:rFonts w:hint="eastAsia" w:ascii="仿宋_GB2312" w:hAnsi="宋体" w:eastAsia="仿宋_GB2312"/>
          <w:sz w:val="24"/>
        </w:rPr>
        <w:t>(姓名)系</w:t>
      </w:r>
      <w:r>
        <w:rPr>
          <w:rFonts w:hint="eastAsia" w:ascii="仿宋_GB2312" w:hAnsi="宋体" w:eastAsia="仿宋_GB2312"/>
          <w:sz w:val="24"/>
          <w:u w:val="single"/>
        </w:rPr>
        <w:t xml:space="preserve">                                </w:t>
      </w:r>
    </w:p>
    <w:p>
      <w:pPr>
        <w:snapToGrid w:val="0"/>
        <w:spacing w:line="600" w:lineRule="exact"/>
        <w:jc w:val="left"/>
        <w:rPr>
          <w:rFonts w:hint="eastAsia" w:ascii="仿宋_GB2312" w:hAnsi="宋体" w:eastAsia="仿宋_GB2312"/>
          <w:sz w:val="24"/>
        </w:rPr>
      </w:pPr>
      <w:r>
        <w:rPr>
          <w:rFonts w:hint="eastAsia" w:ascii="仿宋_GB2312" w:hAnsi="宋体" w:eastAsia="仿宋_GB2312"/>
          <w:sz w:val="24"/>
        </w:rPr>
        <w:t>（投标人名称）的法定代表人，现授权委托</w:t>
      </w:r>
      <w:r>
        <w:rPr>
          <w:rFonts w:hint="eastAsia" w:ascii="仿宋_GB2312" w:hAnsi="宋体" w:eastAsia="仿宋_GB2312"/>
          <w:sz w:val="24"/>
          <w:u w:val="single"/>
        </w:rPr>
        <w:t xml:space="preserve">                         </w:t>
      </w:r>
      <w:r>
        <w:rPr>
          <w:rFonts w:hint="eastAsia" w:ascii="仿宋_GB2312" w:hAnsi="宋体" w:eastAsia="仿宋_GB2312"/>
          <w:sz w:val="24"/>
        </w:rPr>
        <w:t>（单位名称）的</w:t>
      </w:r>
      <w:r>
        <w:rPr>
          <w:rFonts w:hint="eastAsia" w:ascii="仿宋_GB2312" w:hAnsi="宋体" w:eastAsia="仿宋_GB2312"/>
          <w:sz w:val="24"/>
          <w:u w:val="single"/>
        </w:rPr>
        <w:t xml:space="preserve">         </w:t>
      </w:r>
      <w:r>
        <w:rPr>
          <w:rFonts w:hint="eastAsia" w:ascii="仿宋_GB2312" w:hAnsi="宋体" w:eastAsia="仿宋_GB2312"/>
          <w:sz w:val="24"/>
        </w:rPr>
        <w:t>（姓名）为我公司代理人，身份证号码</w:t>
      </w:r>
      <w:r>
        <w:rPr>
          <w:rFonts w:hint="eastAsia" w:ascii="仿宋_GB2312" w:hAnsi="宋体" w:eastAsia="仿宋_GB2312"/>
          <w:sz w:val="24"/>
          <w:u w:val="single"/>
        </w:rPr>
        <w:t xml:space="preserve">                            </w:t>
      </w:r>
      <w:r>
        <w:rPr>
          <w:rFonts w:hint="eastAsia" w:ascii="仿宋_GB2312" w:hAnsi="宋体" w:eastAsia="仿宋_GB2312"/>
          <w:sz w:val="24"/>
        </w:rPr>
        <w:t>。以本公司的名义参加</w:t>
      </w:r>
      <w:r>
        <w:rPr>
          <w:rFonts w:hint="eastAsia" w:ascii="仿宋_GB2312" w:hAnsi="宋体" w:eastAsia="仿宋_GB2312"/>
          <w:sz w:val="24"/>
          <w:u w:val="single"/>
        </w:rPr>
        <w:t xml:space="preserve">                                        </w:t>
      </w:r>
      <w:r>
        <w:rPr>
          <w:rFonts w:hint="eastAsia" w:ascii="仿宋_GB2312" w:hAnsi="宋体" w:eastAsia="仿宋_GB2312"/>
          <w:sz w:val="24"/>
        </w:rPr>
        <w:t>（招标人）组织的</w:t>
      </w:r>
      <w:r>
        <w:rPr>
          <w:rFonts w:hint="eastAsia" w:ascii="仿宋_GB2312" w:hAnsi="宋体" w:eastAsia="仿宋_GB2312"/>
          <w:sz w:val="24"/>
          <w:u w:val="single"/>
        </w:rPr>
        <w:t xml:space="preserve">                                             </w:t>
      </w:r>
      <w:r>
        <w:rPr>
          <w:rFonts w:hint="eastAsia" w:ascii="仿宋_GB2312" w:hAnsi="宋体" w:eastAsia="仿宋_GB2312"/>
          <w:sz w:val="24"/>
        </w:rPr>
        <w:t>投标活动。代理人在开标、评标、合同谈判过程中所签署的一切文件和处理与之有关的一切事务，我均予以承认。</w:t>
      </w:r>
    </w:p>
    <w:p>
      <w:pPr>
        <w:spacing w:line="600" w:lineRule="exact"/>
        <w:rPr>
          <w:rFonts w:hint="eastAsia" w:ascii="仿宋_GB2312" w:hAnsi="宋体" w:eastAsia="仿宋_GB2312"/>
          <w:sz w:val="24"/>
        </w:rPr>
      </w:pPr>
      <w:r>
        <w:rPr>
          <w:rFonts w:hint="eastAsia" w:ascii="仿宋_GB2312" w:hAnsi="宋体" w:eastAsia="仿宋_GB2312"/>
          <w:sz w:val="24"/>
        </w:rPr>
        <w:t>代表人无权转委权。特此委托。</w:t>
      </w:r>
    </w:p>
    <w:p>
      <w:pPr>
        <w:snapToGrid w:val="0"/>
        <w:spacing w:line="600" w:lineRule="exact"/>
        <w:ind w:firstLine="480" w:firstLineChars="200"/>
        <w:jc w:val="left"/>
        <w:rPr>
          <w:rFonts w:hint="eastAsia" w:ascii="仿宋_GB2312" w:hAnsi="宋体" w:eastAsia="仿宋_GB2312"/>
          <w:sz w:val="24"/>
        </w:rPr>
      </w:pPr>
      <w:r>
        <w:rPr>
          <w:rFonts w:hint="eastAsia" w:ascii="仿宋_GB2312" w:hAnsi="宋体" w:eastAsia="仿宋_GB2312"/>
          <w:sz w:val="24"/>
        </w:rPr>
        <w:t>说明：</w:t>
      </w:r>
      <w:r>
        <w:rPr>
          <w:rFonts w:ascii="仿宋_GB2312" w:hAnsi="宋体" w:eastAsia="仿宋_GB2312"/>
          <w:b/>
          <w:sz w:val="24"/>
        </w:rPr>
        <w:t>法定代表人授权委托人必须是本单位职工</w:t>
      </w:r>
      <w:r>
        <w:rPr>
          <w:rFonts w:hint="eastAsia" w:ascii="仿宋_GB2312" w:hAnsi="宋体" w:eastAsia="仿宋_GB2312"/>
          <w:b/>
          <w:sz w:val="24"/>
        </w:rPr>
        <w:t>。需</w:t>
      </w:r>
      <w:r>
        <w:rPr>
          <w:rFonts w:ascii="仿宋_GB2312" w:hAnsi="宋体" w:eastAsia="仿宋_GB2312"/>
          <w:b/>
          <w:sz w:val="24"/>
        </w:rPr>
        <w:t>在投标响应文件技术部分内</w:t>
      </w:r>
      <w:r>
        <w:rPr>
          <w:rFonts w:hint="eastAsia" w:ascii="仿宋_GB2312" w:hAnsi="宋体" w:eastAsia="仿宋_GB2312"/>
          <w:b/>
          <w:sz w:val="24"/>
        </w:rPr>
        <w:t>提</w:t>
      </w:r>
      <w:r>
        <w:rPr>
          <w:rFonts w:ascii="仿宋_GB2312" w:hAnsi="宋体" w:eastAsia="仿宋_GB2312"/>
          <w:b/>
          <w:sz w:val="24"/>
        </w:rPr>
        <w:t>供</w:t>
      </w:r>
      <w:r>
        <w:rPr>
          <w:rFonts w:hint="eastAsia" w:ascii="仿宋_GB2312" w:hAnsi="宋体" w:eastAsia="仿宋_GB2312"/>
          <w:b/>
          <w:sz w:val="24"/>
        </w:rPr>
        <w:t>由社保机构出具的</w:t>
      </w:r>
      <w:r>
        <w:rPr>
          <w:rFonts w:ascii="仿宋_GB2312" w:hAnsi="宋体" w:eastAsia="仿宋_GB2312"/>
          <w:b/>
          <w:sz w:val="24"/>
        </w:rPr>
        <w:t>该委托人的</w:t>
      </w:r>
      <w:r>
        <w:rPr>
          <w:rFonts w:hint="eastAsia" w:ascii="仿宋_GB2312" w:hAnsi="宋体" w:eastAsia="仿宋_GB2312"/>
          <w:b/>
          <w:sz w:val="24"/>
        </w:rPr>
        <w:t>社保证明（如授权委托人为</w:t>
      </w:r>
      <w:r>
        <w:rPr>
          <w:rFonts w:ascii="仿宋_GB2312" w:hAnsi="宋体" w:eastAsia="仿宋_GB2312"/>
          <w:b/>
          <w:sz w:val="24"/>
        </w:rPr>
        <w:t>离退休返聘人员的，投标响应文件技术部分内</w:t>
      </w:r>
      <w:r>
        <w:rPr>
          <w:rFonts w:hint="eastAsia" w:ascii="仿宋_GB2312" w:hAnsi="宋体" w:eastAsia="仿宋_GB2312"/>
          <w:b/>
          <w:sz w:val="24"/>
        </w:rPr>
        <w:t>需提供</w:t>
      </w:r>
      <w:r>
        <w:rPr>
          <w:rFonts w:ascii="仿宋_GB2312" w:hAnsi="宋体" w:eastAsia="仿宋_GB2312"/>
          <w:b/>
          <w:sz w:val="24"/>
        </w:rPr>
        <w:t>退休证明及单位聘用证明</w:t>
      </w:r>
      <w:r>
        <w:rPr>
          <w:rFonts w:hint="eastAsia" w:ascii="仿宋_GB2312" w:hAnsi="宋体" w:eastAsia="仿宋_GB2312"/>
          <w:b/>
          <w:sz w:val="24"/>
        </w:rPr>
        <w:t>），</w:t>
      </w:r>
      <w:r>
        <w:rPr>
          <w:rFonts w:ascii="仿宋_GB2312" w:hAnsi="宋体" w:eastAsia="仿宋_GB2312"/>
          <w:b/>
          <w:sz w:val="24"/>
        </w:rPr>
        <w:t>未提供</w:t>
      </w:r>
      <w:r>
        <w:rPr>
          <w:rFonts w:hint="eastAsia" w:ascii="仿宋_GB2312" w:hAnsi="宋体" w:eastAsia="仿宋_GB2312"/>
          <w:b/>
          <w:sz w:val="24"/>
        </w:rPr>
        <w:t>上述</w:t>
      </w:r>
      <w:r>
        <w:rPr>
          <w:rFonts w:ascii="仿宋_GB2312" w:hAnsi="宋体" w:eastAsia="仿宋_GB2312"/>
          <w:b/>
          <w:sz w:val="24"/>
        </w:rPr>
        <w:t>证明的投标</w:t>
      </w:r>
      <w:r>
        <w:rPr>
          <w:rFonts w:hint="eastAsia" w:ascii="仿宋_GB2312" w:hAnsi="宋体" w:eastAsia="仿宋_GB2312"/>
          <w:b/>
          <w:sz w:val="24"/>
        </w:rPr>
        <w:t>做无效投标处理</w:t>
      </w:r>
      <w:r>
        <w:rPr>
          <w:rFonts w:ascii="仿宋_GB2312" w:hAnsi="宋体" w:eastAsia="仿宋_GB2312"/>
          <w:b/>
          <w:sz w:val="24"/>
        </w:rPr>
        <w:t>。</w:t>
      </w:r>
    </w:p>
    <w:p>
      <w:pPr>
        <w:snapToGrid w:val="0"/>
        <w:spacing w:line="600" w:lineRule="exact"/>
        <w:ind w:firstLine="480" w:firstLineChars="200"/>
        <w:jc w:val="left"/>
        <w:rPr>
          <w:rFonts w:hint="eastAsia" w:ascii="仿宋_GB2312" w:hAnsi="宋体" w:eastAsia="仿宋_GB2312"/>
          <w:sz w:val="24"/>
        </w:rPr>
      </w:pPr>
    </w:p>
    <w:p>
      <w:pPr>
        <w:spacing w:line="360" w:lineRule="exact"/>
        <w:rPr>
          <w:rFonts w:hint="eastAsia" w:ascii="仿宋_GB2312" w:hAnsi="宋体" w:eastAsia="仿宋_GB2312"/>
          <w:sz w:val="24"/>
        </w:rPr>
      </w:pPr>
      <w:r>
        <w:rPr>
          <w:rFonts w:hint="eastAsia" w:ascii="仿宋_GB2312" w:hAnsi="宋体" w:eastAsia="仿宋_GB2312"/>
          <w:sz w:val="24"/>
        </w:rPr>
        <w:t>代理人：                    性别：               年龄：</w:t>
      </w: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r>
        <w:rPr>
          <w:rFonts w:hint="eastAsia" w:ascii="仿宋_GB2312" w:hAnsi="宋体" w:eastAsia="仿宋_GB2312"/>
          <w:sz w:val="24"/>
        </w:rPr>
        <w:t>单位：                      部门：               职务：</w:t>
      </w: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r>
        <w:rPr>
          <w:rFonts w:hint="eastAsia" w:ascii="仿宋_GB2312" w:hAnsi="宋体" w:eastAsia="仿宋_GB2312"/>
          <w:sz w:val="24"/>
        </w:rPr>
        <w:t>投标人名称（盖章）：</w:t>
      </w: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r>
        <w:rPr>
          <w:rFonts w:hint="eastAsia" w:ascii="仿宋_GB2312" w:hAnsi="宋体" w:eastAsia="仿宋_GB2312"/>
          <w:sz w:val="24"/>
        </w:rPr>
        <w:t>法定代表人（签字或盖章）：</w:t>
      </w:r>
    </w:p>
    <w:p>
      <w:pPr>
        <w:spacing w:line="360" w:lineRule="exact"/>
        <w:rPr>
          <w:rFonts w:hint="eastAsia" w:ascii="仿宋_GB2312" w:hAnsi="宋体" w:eastAsia="仿宋_GB2312"/>
          <w:sz w:val="24"/>
        </w:rPr>
      </w:pPr>
    </w:p>
    <w:p>
      <w:pPr>
        <w:spacing w:line="360" w:lineRule="exact"/>
        <w:rPr>
          <w:rFonts w:hint="eastAsia" w:ascii="仿宋_GB2312" w:hAnsi="宋体" w:eastAsia="仿宋_GB2312"/>
          <w:sz w:val="24"/>
        </w:rPr>
      </w:pPr>
    </w:p>
    <w:p>
      <w:pPr>
        <w:ind w:firstLine="5280" w:firstLineChars="2200"/>
        <w:jc w:val="left"/>
        <w:rPr>
          <w:rFonts w:hint="eastAsia" w:ascii="仿宋_GB2312" w:hAnsi="宋体" w:eastAsia="仿宋_GB2312"/>
          <w:sz w:val="24"/>
        </w:rPr>
      </w:pPr>
      <w:r>
        <w:rPr>
          <w:rFonts w:hint="eastAsia" w:ascii="仿宋_GB2312" w:hAnsi="宋体" w:eastAsia="仿宋_GB2312"/>
          <w:sz w:val="24"/>
        </w:rPr>
        <w:t>日期：    年   月   日</w:t>
      </w:r>
    </w:p>
    <w:p>
      <w:pPr>
        <w:ind w:firstLine="4920" w:firstLineChars="2050"/>
        <w:jc w:val="left"/>
        <w:rPr>
          <w:rFonts w:hint="eastAsia" w:ascii="仿宋_GB2312" w:hAnsi="宋体" w:eastAsia="仿宋_GB2312"/>
          <w:sz w:val="24"/>
        </w:rPr>
      </w:pPr>
      <w:r>
        <w:rPr>
          <w:rFonts w:hint="eastAsia" w:ascii="仿宋_GB2312" w:hAnsi="宋体" w:eastAsia="仿宋_GB2312"/>
          <w:sz w:val="24"/>
        </w:rPr>
        <w:t xml:space="preserve">                 </w:t>
      </w:r>
    </w:p>
    <w:p>
      <w:pPr>
        <w:spacing w:line="800" w:lineRule="exact"/>
        <w:rPr>
          <w:rFonts w:hint="eastAsia" w:ascii="仿宋_GB2312" w:hAnsi="宋体" w:eastAsia="仿宋_GB2312"/>
          <w:b/>
          <w:sz w:val="24"/>
        </w:rPr>
      </w:pPr>
    </w:p>
    <w:p>
      <w:pPr>
        <w:spacing w:line="800" w:lineRule="exact"/>
        <w:rPr>
          <w:rFonts w:hint="eastAsia" w:ascii="仿宋_GB2312" w:hAnsi="宋体" w:eastAsia="仿宋_GB2312"/>
          <w:b/>
          <w:sz w:val="24"/>
        </w:rPr>
      </w:pPr>
    </w:p>
    <w:p>
      <w:pPr>
        <w:spacing w:line="360" w:lineRule="auto"/>
        <w:rPr>
          <w:rFonts w:hint="eastAsia" w:ascii="仿宋_GB2312" w:hAnsi="宋体" w:eastAsia="仿宋_GB2312"/>
          <w:b/>
          <w:bCs/>
          <w:sz w:val="30"/>
          <w:szCs w:val="30"/>
        </w:rPr>
      </w:pPr>
    </w:p>
    <w:p>
      <w:pPr>
        <w:spacing w:line="360" w:lineRule="auto"/>
        <w:jc w:val="center"/>
        <w:rPr>
          <w:rFonts w:hint="eastAsia" w:ascii="仿宋_GB2312" w:eastAsia="仿宋_GB2312"/>
          <w:b/>
          <w:sz w:val="30"/>
          <w:szCs w:val="30"/>
        </w:rPr>
      </w:pPr>
      <w:r>
        <w:rPr>
          <w:rFonts w:hint="eastAsia" w:ascii="仿宋_GB2312" w:hAnsi="宋体" w:eastAsia="仿宋_GB2312"/>
          <w:b/>
          <w:bCs/>
          <w:sz w:val="30"/>
          <w:szCs w:val="30"/>
        </w:rPr>
        <w:t>二、</w:t>
      </w:r>
      <w:r>
        <w:rPr>
          <w:rFonts w:hint="eastAsia" w:ascii="仿宋_GB2312" w:eastAsia="仿宋_GB2312"/>
          <w:b/>
          <w:sz w:val="30"/>
          <w:szCs w:val="30"/>
        </w:rPr>
        <w:t>法定代表人及授权委托人的身份证（复印件）</w:t>
      </w:r>
    </w:p>
    <w:p>
      <w:pPr>
        <w:spacing w:line="360" w:lineRule="auto"/>
        <w:jc w:val="center"/>
        <w:rPr>
          <w:rFonts w:hint="eastAsia" w:ascii="仿宋_GB2312" w:eastAsia="仿宋_GB2312"/>
          <w:b/>
          <w:sz w:val="30"/>
          <w:szCs w:val="30"/>
        </w:rPr>
      </w:pPr>
    </w:p>
    <w:p>
      <w:pPr>
        <w:spacing w:line="360" w:lineRule="auto"/>
        <w:jc w:val="center"/>
        <w:rPr>
          <w:rFonts w:hint="eastAsia" w:ascii="仿宋_GB2312" w:eastAsia="仿宋_GB2312"/>
          <w:b/>
          <w:sz w:val="30"/>
          <w:szCs w:val="30"/>
        </w:rPr>
      </w:pPr>
      <w:r>
        <w:rPr>
          <w:rFonts w:hint="eastAsia"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120650</wp:posOffset>
                </wp:positionV>
                <wp:extent cx="2857500" cy="1905000"/>
                <wp:effectExtent l="4445" t="5080" r="14605" b="13970"/>
                <wp:wrapNone/>
                <wp:docPr id="1" name="文本框 1"/>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hint="eastAsia" w:ascii="黑体" w:eastAsia="黑体"/>
                                <w:sz w:val="28"/>
                                <w:szCs w:val="28"/>
                              </w:rPr>
                            </w:pPr>
                          </w:p>
                          <w:p>
                            <w:pPr>
                              <w:spacing w:line="560" w:lineRule="exact"/>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委托代理人身份证复印件</w:t>
                            </w:r>
                          </w:p>
                          <w:p>
                            <w:pPr>
                              <w:jc w:val="center"/>
                              <w:rPr>
                                <w:rFonts w:hint="eastAsia"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52pt;margin-top:9.5pt;height:150pt;width:225pt;z-index:251659264;mso-width-relative:page;mso-height-relative:page;" fillcolor="#FFFFFF" filled="t" stroked="t" coordsize="21600,21600" o:gfxdata="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1tH+HVAAAACgEAAA8AAAAAAAAAAQAgAAAAIgAAAGRycy9kb3ducmV2LnhtbFBLAQIUABQA&#10;AAAIAIdO4kBLn4u58wEAAOkDAAAOAAAAAAAAAAEAIAAAACQBAABkcnMvZTJvRG9jLnhtbFBLBQYA&#10;AAAABgAGAFkBAACJBQAAAAA=&#10;">
                <v:fill on="t" focussize="0,0"/>
                <v:stroke color="#000000" joinstyle="miter"/>
                <v:imagedata o:title=""/>
                <o:lock v:ext="edit" aspectratio="f"/>
                <v:textbox>
                  <w:txbxContent>
                    <w:p>
                      <w:pPr>
                        <w:spacing w:line="560" w:lineRule="exact"/>
                        <w:jc w:val="center"/>
                        <w:rPr>
                          <w:rFonts w:hint="eastAsia" w:ascii="黑体" w:eastAsia="黑体"/>
                          <w:sz w:val="28"/>
                          <w:szCs w:val="28"/>
                        </w:rPr>
                      </w:pPr>
                    </w:p>
                    <w:p>
                      <w:pPr>
                        <w:spacing w:line="560" w:lineRule="exact"/>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委托代理人身份证复印件</w:t>
                      </w:r>
                    </w:p>
                    <w:p>
                      <w:pPr>
                        <w:jc w:val="center"/>
                        <w:rPr>
                          <w:rFonts w:hint="eastAsia" w:ascii="黑体" w:eastAsia="黑体"/>
                          <w:sz w:val="32"/>
                          <w:szCs w:val="32"/>
                        </w:rPr>
                      </w:pPr>
                    </w:p>
                  </w:txbxContent>
                </v:textbox>
              </v:shape>
            </w:pict>
          </mc:Fallback>
        </mc:AlternateContent>
      </w:r>
      <w:r>
        <w:rPr>
          <w:rFonts w:hint="eastAsia" w:ascii="仿宋_GB2312"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121920</wp:posOffset>
                </wp:positionV>
                <wp:extent cx="2857500" cy="1905000"/>
                <wp:effectExtent l="4445" t="5080" r="14605" b="13970"/>
                <wp:wrapNone/>
                <wp:docPr id="2" name="文本框 2"/>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hint="eastAsia" w:ascii="黑体" w:eastAsia="黑体"/>
                                <w:sz w:val="28"/>
                                <w:szCs w:val="28"/>
                              </w:rPr>
                            </w:pPr>
                          </w:p>
                          <w:p>
                            <w:pPr>
                              <w:spacing w:line="560" w:lineRule="exact"/>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法定代表人身份证复印件</w:t>
                            </w:r>
                          </w:p>
                          <w:p>
                            <w:pPr>
                              <w:jc w:val="center"/>
                              <w:rPr>
                                <w:rFonts w:hint="eastAsia"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9pt;margin-top:9.6pt;height:150pt;width:225pt;z-index:251658240;mso-width-relative:page;mso-height-relative:page;" fillcolor="#FFFFFF" filled="t" stroked="t" coordsize="21600,21600" o:gfxdata="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2z/TtUAAAAJAQAADwAAAAAAAAABACAAAAAiAAAAZHJzL2Rvd25yZXYueG1sUEsBAhQAFAAA&#10;AAgAh07iQM5+GF7yAQAA6QMAAA4AAAAAAAAAAQAgAAAAJAEAAGRycy9lMm9Eb2MueG1sUEsFBgAA&#10;AAAGAAYAWQEAAIgFAAAAAA==&#10;">
                <v:fill on="t" focussize="0,0"/>
                <v:stroke color="#000000" joinstyle="miter"/>
                <v:imagedata o:title=""/>
                <o:lock v:ext="edit" aspectratio="f"/>
                <v:textbox>
                  <w:txbxContent>
                    <w:p>
                      <w:pPr>
                        <w:spacing w:line="560" w:lineRule="exact"/>
                        <w:jc w:val="center"/>
                        <w:rPr>
                          <w:rFonts w:hint="eastAsia" w:ascii="黑体" w:eastAsia="黑体"/>
                          <w:sz w:val="28"/>
                          <w:szCs w:val="28"/>
                        </w:rPr>
                      </w:pPr>
                    </w:p>
                    <w:p>
                      <w:pPr>
                        <w:spacing w:line="560" w:lineRule="exact"/>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法定代表人身份证复印件</w:t>
                      </w:r>
                    </w:p>
                    <w:p>
                      <w:pPr>
                        <w:jc w:val="center"/>
                        <w:rPr>
                          <w:rFonts w:hint="eastAsia" w:ascii="黑体" w:eastAsia="黑体"/>
                          <w:sz w:val="32"/>
                          <w:szCs w:val="32"/>
                        </w:rPr>
                      </w:pPr>
                    </w:p>
                  </w:txbxContent>
                </v:textbox>
              </v:shape>
            </w:pict>
          </mc:Fallback>
        </mc:AlternateContent>
      </w:r>
    </w:p>
    <w:p>
      <w:pPr>
        <w:spacing w:line="360" w:lineRule="auto"/>
        <w:jc w:val="center"/>
        <w:rPr>
          <w:rFonts w:hint="eastAsia" w:ascii="仿宋_GB2312" w:eastAsia="仿宋_GB2312"/>
          <w:b/>
          <w:sz w:val="30"/>
          <w:szCs w:val="30"/>
        </w:rPr>
      </w:pPr>
    </w:p>
    <w:p>
      <w:pPr>
        <w:spacing w:line="360" w:lineRule="auto"/>
        <w:jc w:val="center"/>
        <w:rPr>
          <w:rFonts w:hint="eastAsia" w:ascii="仿宋_GB2312" w:eastAsia="仿宋_GB2312"/>
          <w:b/>
          <w:sz w:val="30"/>
          <w:szCs w:val="30"/>
        </w:rPr>
      </w:pPr>
    </w:p>
    <w:p>
      <w:pPr>
        <w:spacing w:line="360" w:lineRule="auto"/>
        <w:jc w:val="center"/>
        <w:rPr>
          <w:rFonts w:hint="eastAsia" w:ascii="仿宋_GB2312" w:eastAsia="仿宋_GB2312"/>
          <w:b/>
          <w:sz w:val="30"/>
          <w:szCs w:val="30"/>
        </w:rPr>
      </w:pPr>
    </w:p>
    <w:p>
      <w:pPr>
        <w:spacing w:line="360" w:lineRule="auto"/>
        <w:jc w:val="center"/>
        <w:rPr>
          <w:rFonts w:hint="eastAsia" w:ascii="仿宋_GB2312" w:eastAsia="仿宋_GB2312"/>
          <w:b/>
          <w:sz w:val="30"/>
          <w:szCs w:val="30"/>
        </w:rPr>
      </w:pPr>
    </w:p>
    <w:p>
      <w:pPr>
        <w:spacing w:line="360" w:lineRule="auto"/>
        <w:jc w:val="center"/>
        <w:rPr>
          <w:rFonts w:hint="eastAsia" w:ascii="仿宋_GB2312" w:eastAsia="仿宋_GB2312"/>
          <w:b/>
          <w:sz w:val="30"/>
          <w:szCs w:val="30"/>
        </w:rPr>
      </w:pPr>
    </w:p>
    <w:p>
      <w:pPr>
        <w:spacing w:line="360" w:lineRule="auto"/>
        <w:rPr>
          <w:rFonts w:hint="eastAsia" w:ascii="仿宋_GB2312" w:eastAsia="仿宋_GB2312"/>
          <w:b/>
          <w:sz w:val="32"/>
          <w:szCs w:val="32"/>
        </w:rPr>
      </w:pPr>
    </w:p>
    <w:p>
      <w:pPr>
        <w:spacing w:line="360" w:lineRule="auto"/>
        <w:jc w:val="center"/>
        <w:rPr>
          <w:rFonts w:hint="eastAsia" w:ascii="仿宋_GB2312" w:eastAsia="仿宋_GB2312"/>
          <w:b/>
          <w:sz w:val="32"/>
          <w:szCs w:val="32"/>
        </w:rPr>
      </w:pPr>
      <w:r>
        <w:rPr>
          <w:rFonts w:hint="eastAsia" w:ascii="仿宋_GB2312" w:eastAsia="仿宋_GB2312"/>
          <w:b/>
          <w:sz w:val="32"/>
          <w:szCs w:val="32"/>
        </w:rPr>
        <w:t>三、声明书</w:t>
      </w:r>
    </w:p>
    <w:p>
      <w:pPr>
        <w:spacing w:line="360" w:lineRule="auto"/>
        <w:rPr>
          <w:rFonts w:hint="eastAsia" w:ascii="仿宋_GB2312" w:eastAsia="仿宋_GB2312"/>
          <w:sz w:val="24"/>
        </w:rPr>
      </w:pPr>
      <w:r>
        <w:rPr>
          <w:rFonts w:hint="eastAsia" w:ascii="仿宋_GB2312" w:eastAsia="仿宋_GB2312"/>
          <w:sz w:val="24"/>
          <w:lang w:eastAsia="zh-CN"/>
        </w:rPr>
        <w:t>耀华建设管理有限公司</w:t>
      </w:r>
      <w:r>
        <w:rPr>
          <w:rFonts w:hint="eastAsia" w:ascii="仿宋_GB2312" w:eastAsia="仿宋_GB2312"/>
          <w:sz w:val="24"/>
        </w:rPr>
        <w:t>：</w:t>
      </w:r>
    </w:p>
    <w:p>
      <w:pPr>
        <w:snapToGrid w:val="0"/>
        <w:spacing w:line="360" w:lineRule="auto"/>
        <w:ind w:firstLine="480"/>
        <w:rPr>
          <w:rFonts w:hint="eastAsia" w:ascii="仿宋_GB2312" w:hAnsi="宋体" w:eastAsia="仿宋_GB2312" w:cs="仿宋_GB2312"/>
          <w:kern w:val="0"/>
          <w:sz w:val="24"/>
          <w:lang w:val="zh-CN"/>
        </w:rPr>
      </w:pPr>
      <w:r>
        <w:rPr>
          <w:rFonts w:hint="eastAsia" w:ascii="仿宋_GB2312" w:hAnsi="仿宋" w:eastAsia="仿宋_GB2312"/>
          <w:kern w:val="0"/>
          <w:sz w:val="24"/>
          <w:lang w:val="zh-CN"/>
        </w:rPr>
        <w:t>我公司</w:t>
      </w:r>
      <w:r>
        <w:rPr>
          <w:rFonts w:hint="eastAsia" w:ascii="仿宋_GB2312" w:hAnsi="宋体" w:eastAsia="仿宋_GB2312"/>
          <w:sz w:val="24"/>
        </w:rPr>
        <w:t>声明</w:t>
      </w:r>
      <w:r>
        <w:rPr>
          <w:rFonts w:hint="eastAsia" w:ascii="仿宋_GB2312" w:eastAsia="仿宋_GB2312"/>
          <w:sz w:val="24"/>
        </w:rPr>
        <w:t>截止投标时间近三年以来</w:t>
      </w:r>
      <w:r>
        <w:rPr>
          <w:rFonts w:hint="eastAsia" w:ascii="仿宋_GB2312" w:hAnsi="宋体" w:eastAsia="仿宋_GB2312"/>
          <w:sz w:val="24"/>
        </w:rPr>
        <w:t>，在全国范围内</w:t>
      </w:r>
      <w:r>
        <w:rPr>
          <w:rFonts w:hint="eastAsia" w:ascii="仿宋_GB2312" w:hAnsi="宋体" w:eastAsia="仿宋_GB2312"/>
          <w:kern w:val="0"/>
          <w:sz w:val="24"/>
        </w:rPr>
        <w:t>政府采购领域中</w:t>
      </w:r>
      <w:r>
        <w:rPr>
          <w:rFonts w:hint="eastAsia" w:ascii="仿宋_GB2312" w:hAnsi="宋体" w:eastAsia="仿宋_GB2312"/>
          <w:sz w:val="24"/>
        </w:rPr>
        <w:t>，在项目招标、投标和合同履约期间无任何不良行为记录和违法、违规行为</w:t>
      </w:r>
      <w:r>
        <w:rPr>
          <w:rFonts w:hint="eastAsia" w:ascii="仿宋_GB2312" w:hAnsi="宋体" w:eastAsia="仿宋_GB2312" w:cs="仿宋_GB2312"/>
          <w:kern w:val="0"/>
          <w:sz w:val="24"/>
          <w:lang w:val="zh-CN"/>
        </w:rPr>
        <w:t>。</w:t>
      </w:r>
    </w:p>
    <w:p>
      <w:pPr>
        <w:snapToGrid w:val="0"/>
        <w:spacing w:line="360" w:lineRule="auto"/>
        <w:ind w:firstLine="480"/>
        <w:rPr>
          <w:rFonts w:hint="eastAsia" w:ascii="仿宋_GB2312" w:hAnsi="仿宋" w:eastAsia="仿宋_GB2312"/>
          <w:kern w:val="0"/>
          <w:sz w:val="24"/>
          <w:lang w:val="zh-CN"/>
        </w:rPr>
      </w:pPr>
      <w:r>
        <w:rPr>
          <w:rFonts w:hint="eastAsia" w:ascii="仿宋_GB2312" w:hAnsi="宋体" w:eastAsia="仿宋_GB2312" w:cs="仿宋_GB2312"/>
          <w:kern w:val="0"/>
          <w:sz w:val="24"/>
          <w:lang w:val="zh-CN"/>
        </w:rPr>
        <w:t>我公司自愿参加本</w:t>
      </w:r>
      <w:r>
        <w:rPr>
          <w:rFonts w:hint="eastAsia" w:ascii="楷体_GB2312" w:hAnsi="楷体_GB2312" w:eastAsia="仿宋_GB2312"/>
          <w:sz w:val="24"/>
        </w:rPr>
        <w:t>项目</w:t>
      </w:r>
      <w:r>
        <w:rPr>
          <w:rFonts w:hint="eastAsia" w:ascii="仿宋_GB2312" w:hAnsi="仿宋" w:eastAsia="仿宋_GB2312"/>
          <w:kern w:val="0"/>
          <w:sz w:val="24"/>
          <w:lang w:val="zh-CN"/>
        </w:rPr>
        <w:t>的投标，并保证投标文件中所列举的投标报价文件及相关资料和公司基本情况资料是真实的、合法的。</w:t>
      </w:r>
    </w:p>
    <w:p>
      <w:pPr>
        <w:snapToGrid w:val="0"/>
        <w:spacing w:line="360" w:lineRule="auto"/>
        <w:ind w:firstLine="480"/>
        <w:rPr>
          <w:rFonts w:hint="eastAsia" w:ascii="仿宋_GB2312" w:hAnsi="仿宋" w:eastAsia="仿宋_GB2312"/>
          <w:kern w:val="0"/>
          <w:sz w:val="24"/>
          <w:lang w:val="zh-CN"/>
        </w:rPr>
      </w:pPr>
      <w:r>
        <w:rPr>
          <w:rFonts w:hint="eastAsia" w:ascii="仿宋_GB2312" w:hAnsi="仿宋" w:eastAsia="仿宋_GB2312"/>
          <w:kern w:val="0"/>
          <w:sz w:val="24"/>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hint="eastAsia" w:ascii="仿宋_GB2312" w:hAnsi="仿宋" w:eastAsia="仿宋_GB2312"/>
          <w:kern w:val="0"/>
          <w:sz w:val="24"/>
        </w:rPr>
      </w:pPr>
      <w:r>
        <w:rPr>
          <w:rFonts w:hint="eastAsia" w:ascii="仿宋_GB2312" w:hAnsi="仿宋" w:eastAsia="仿宋_GB2312"/>
          <w:kern w:val="0"/>
          <w:sz w:val="24"/>
          <w:lang w:val="zh-CN"/>
        </w:rPr>
        <w:t>我公司理解并接受招标文件的各项规定和要求，同意此次招标文件中的各项内容，</w:t>
      </w:r>
      <w:r>
        <w:rPr>
          <w:rFonts w:hint="eastAsia" w:ascii="仿宋_GB2312" w:hAnsi="仿宋" w:eastAsia="仿宋_GB2312"/>
          <w:kern w:val="0"/>
          <w:sz w:val="24"/>
        </w:rPr>
        <w:t>并</w:t>
      </w:r>
      <w:r>
        <w:rPr>
          <w:rFonts w:hint="eastAsia" w:ascii="仿宋_GB2312" w:hAnsi="仿宋" w:eastAsia="仿宋_GB2312"/>
          <w:kern w:val="0"/>
          <w:sz w:val="24"/>
          <w:lang w:val="zh-CN"/>
        </w:rPr>
        <w:t>同意提供按照贵方可能要求的与投标有关的一切数据或资料等。</w:t>
      </w:r>
    </w:p>
    <w:p>
      <w:pPr>
        <w:spacing w:line="360" w:lineRule="auto"/>
        <w:ind w:firstLine="480" w:firstLineChars="200"/>
        <w:rPr>
          <w:rFonts w:hint="eastAsia" w:ascii="仿宋_GB2312" w:hAnsi="仿宋" w:eastAsia="仿宋_GB2312"/>
          <w:kern w:val="0"/>
          <w:sz w:val="24"/>
          <w:lang w:val="zh-CN"/>
        </w:rPr>
      </w:pPr>
      <w:r>
        <w:rPr>
          <w:rFonts w:hint="eastAsia" w:ascii="仿宋_GB2312" w:hAnsi="仿宋" w:eastAsia="仿宋_GB2312"/>
          <w:kern w:val="0"/>
          <w:sz w:val="24"/>
          <w:lang w:val="zh-CN"/>
        </w:rPr>
        <w:t>本公司如中标，保证按照投标文件的承诺与贵方签订协议，保证履行协议、合同条款。</w:t>
      </w:r>
    </w:p>
    <w:p>
      <w:pPr>
        <w:spacing w:line="360" w:lineRule="auto"/>
        <w:ind w:firstLine="480" w:firstLineChars="200"/>
        <w:rPr>
          <w:rFonts w:hint="eastAsia" w:ascii="仿宋_GB2312" w:eastAsia="仿宋_GB2312"/>
          <w:sz w:val="24"/>
        </w:rPr>
      </w:pPr>
    </w:p>
    <w:p>
      <w:pPr>
        <w:spacing w:line="360" w:lineRule="auto"/>
        <w:ind w:firstLine="5040" w:firstLineChars="2100"/>
        <w:rPr>
          <w:rFonts w:hint="eastAsia" w:ascii="仿宋_GB2312" w:eastAsia="仿宋_GB2312"/>
          <w:sz w:val="24"/>
        </w:rPr>
      </w:pPr>
      <w:r>
        <w:rPr>
          <w:rFonts w:hint="eastAsia" w:ascii="仿宋_GB2312" w:eastAsia="仿宋_GB2312"/>
          <w:sz w:val="24"/>
        </w:rPr>
        <w:t xml:space="preserve">投标人名称（公章）：                       </w:t>
      </w:r>
    </w:p>
    <w:p>
      <w:pPr>
        <w:spacing w:line="360" w:lineRule="auto"/>
        <w:ind w:firstLine="480" w:firstLineChars="200"/>
        <w:rPr>
          <w:rFonts w:hint="eastAsia" w:ascii="仿宋_GB2312" w:eastAsia="仿宋_GB2312"/>
          <w:sz w:val="24"/>
        </w:rPr>
      </w:pPr>
      <w:r>
        <w:rPr>
          <w:rFonts w:hint="eastAsia" w:ascii="仿宋_GB2312" w:eastAsia="仿宋_GB2312"/>
          <w:sz w:val="24"/>
        </w:rPr>
        <w:t xml:space="preserve">                                      法定代表人或授权委托人（签字）：                   </w:t>
      </w:r>
    </w:p>
    <w:p>
      <w:pPr>
        <w:spacing w:line="360" w:lineRule="auto"/>
        <w:jc w:val="center"/>
        <w:rPr>
          <w:rFonts w:hint="eastAsia" w:ascii="仿宋_GB2312" w:eastAsia="仿宋_GB2312"/>
          <w:sz w:val="24"/>
        </w:rPr>
      </w:pPr>
      <w:r>
        <w:rPr>
          <w:rFonts w:hint="eastAsia" w:ascii="仿宋_GB2312" w:eastAsia="仿宋_GB2312"/>
          <w:sz w:val="24"/>
        </w:rPr>
        <w:t xml:space="preserve">                              日期：</w:t>
      </w:r>
      <w:r>
        <w:rPr>
          <w:rFonts w:hint="eastAsia" w:ascii="仿宋_GB2312" w:eastAsia="仿宋_GB2312"/>
          <w:kern w:val="0"/>
          <w:sz w:val="24"/>
        </w:rPr>
        <w:t>20</w:t>
      </w:r>
      <w:r>
        <w:rPr>
          <w:rFonts w:hint="eastAsia" w:ascii="仿宋_GB2312" w:eastAsia="仿宋_GB2312"/>
          <w:kern w:val="0"/>
          <w:sz w:val="24"/>
          <w:lang w:val="en-US" w:eastAsia="zh-CN"/>
        </w:rPr>
        <w:t>20</w:t>
      </w:r>
      <w:r>
        <w:rPr>
          <w:rFonts w:hint="eastAsia" w:ascii="仿宋_GB2312" w:eastAsia="仿宋_GB2312"/>
          <w:kern w:val="0"/>
          <w:sz w:val="24"/>
        </w:rPr>
        <w:t xml:space="preserve">年 </w:t>
      </w:r>
      <w:r>
        <w:rPr>
          <w:rFonts w:hint="eastAsia" w:ascii="仿宋_GB2312" w:eastAsia="仿宋_GB2312"/>
          <w:kern w:val="0"/>
          <w:sz w:val="24"/>
          <w:lang w:val="en-US" w:eastAsia="zh-CN"/>
        </w:rPr>
        <w:t>5</w:t>
      </w:r>
      <w:r>
        <w:rPr>
          <w:rFonts w:hint="eastAsia" w:ascii="仿宋_GB2312" w:eastAsia="仿宋_GB2312"/>
          <w:kern w:val="0"/>
          <w:sz w:val="24"/>
        </w:rPr>
        <w:t xml:space="preserve"> 月   日</w:t>
      </w:r>
    </w:p>
    <w:p>
      <w:pPr>
        <w:spacing w:line="360" w:lineRule="auto"/>
        <w:jc w:val="center"/>
        <w:rPr>
          <w:rFonts w:hint="eastAsia" w:ascii="仿宋_GB2312" w:eastAsia="仿宋_GB2312"/>
          <w:b/>
          <w:sz w:val="30"/>
          <w:szCs w:val="30"/>
        </w:rPr>
      </w:pPr>
      <w:r>
        <w:rPr>
          <w:rFonts w:ascii="仿宋_GB2312" w:hAnsi="宋体" w:eastAsia="仿宋_GB2312"/>
          <w:b/>
          <w:bCs/>
          <w:sz w:val="30"/>
          <w:szCs w:val="30"/>
        </w:rPr>
        <w:br w:type="page"/>
      </w:r>
      <w:r>
        <w:rPr>
          <w:rFonts w:hint="eastAsia" w:ascii="仿宋_GB2312" w:hAnsi="宋体" w:eastAsia="仿宋_GB2312"/>
          <w:b/>
          <w:bCs/>
          <w:sz w:val="30"/>
          <w:szCs w:val="30"/>
        </w:rPr>
        <w:t>四</w:t>
      </w:r>
      <w:r>
        <w:rPr>
          <w:rFonts w:hint="eastAsia" w:ascii="仿宋_GB2312" w:eastAsia="仿宋_GB2312"/>
          <w:b/>
          <w:sz w:val="30"/>
          <w:szCs w:val="30"/>
        </w:rPr>
        <w:t>、所有资质文件（复印件）</w:t>
      </w:r>
    </w:p>
    <w:p>
      <w:pPr>
        <w:spacing w:line="360" w:lineRule="auto"/>
        <w:jc w:val="center"/>
        <w:rPr>
          <w:rFonts w:hint="eastAsia" w:ascii="仿宋_GB2312" w:eastAsia="仿宋_GB2312"/>
          <w:sz w:val="24"/>
        </w:rPr>
      </w:pPr>
      <w:r>
        <w:rPr>
          <w:rFonts w:hint="eastAsia" w:ascii="仿宋_GB2312" w:eastAsia="仿宋_GB2312"/>
          <w:sz w:val="28"/>
        </w:rPr>
        <w:t>（由投标人根据采购需求及招标文件要求编制）</w:t>
      </w:r>
    </w:p>
    <w:p>
      <w:pPr>
        <w:spacing w:line="360" w:lineRule="auto"/>
        <w:jc w:val="center"/>
        <w:rPr>
          <w:rFonts w:hint="eastAsia" w:ascii="仿宋_GB2312" w:eastAsia="仿宋_GB2312"/>
          <w:b/>
          <w:sz w:val="24"/>
        </w:rPr>
      </w:pPr>
      <w:r>
        <w:rPr>
          <w:rFonts w:hint="eastAsia" w:ascii="仿宋_GB2312" w:eastAsia="仿宋_GB2312"/>
          <w:b/>
          <w:sz w:val="24"/>
        </w:rPr>
        <w:t>本项目投标人的资质情况表</w:t>
      </w:r>
    </w:p>
    <w:p>
      <w:pPr>
        <w:spacing w:line="360" w:lineRule="auto"/>
        <w:jc w:val="center"/>
        <w:rPr>
          <w:rFonts w:hint="eastAsia" w:ascii="仿宋_GB2312" w:eastAsia="仿宋_GB2312"/>
          <w:b/>
          <w:sz w:val="24"/>
        </w:rPr>
      </w:pPr>
      <w:r>
        <w:rPr>
          <w:rFonts w:hint="eastAsia" w:ascii="仿宋_GB2312" w:eastAsia="仿宋_GB2312"/>
          <w:b/>
          <w:sz w:val="24"/>
        </w:rPr>
        <w:t>（相关证书附在表后）</w:t>
      </w:r>
    </w:p>
    <w:tbl>
      <w:tblPr>
        <w:tblStyle w:val="97"/>
        <w:tblW w:w="10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3"/>
        <w:gridCol w:w="2072"/>
        <w:gridCol w:w="642"/>
        <w:gridCol w:w="642"/>
        <w:gridCol w:w="642"/>
        <w:gridCol w:w="1399"/>
        <w:gridCol w:w="136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945" w:type="dxa"/>
            <w:gridSpan w:val="2"/>
            <w:tcBorders>
              <w:bottom w:val="single" w:color="auto" w:sz="4" w:space="0"/>
            </w:tcBorders>
            <w:vAlign w:val="top"/>
          </w:tcPr>
          <w:p>
            <w:pPr>
              <w:spacing w:line="360" w:lineRule="auto"/>
              <w:jc w:val="center"/>
              <w:rPr>
                <w:rFonts w:hint="eastAsia" w:ascii="仿宋_GB2312" w:eastAsia="仿宋_GB2312"/>
                <w:b/>
                <w:sz w:val="24"/>
              </w:rPr>
            </w:pPr>
            <w:r>
              <w:rPr>
                <w:rFonts w:hint="eastAsia" w:ascii="仿宋_GB2312" w:eastAsia="仿宋_GB2312"/>
                <w:b/>
                <w:sz w:val="24"/>
              </w:rPr>
              <w:t>资质要求</w:t>
            </w:r>
          </w:p>
        </w:tc>
        <w:tc>
          <w:tcPr>
            <w:tcW w:w="5334" w:type="dxa"/>
            <w:gridSpan w:val="6"/>
            <w:vAlign w:val="top"/>
          </w:tcPr>
          <w:p>
            <w:pPr>
              <w:spacing w:line="360" w:lineRule="auto"/>
              <w:jc w:val="center"/>
              <w:rPr>
                <w:rFonts w:hint="eastAsia" w:ascii="仿宋_GB2312" w:eastAsia="仿宋_GB2312"/>
                <w:b/>
                <w:sz w:val="24"/>
              </w:rPr>
            </w:pPr>
            <w:r>
              <w:rPr>
                <w:rFonts w:hint="eastAsia" w:ascii="仿宋_GB2312" w:eastAsia="仿宋_GB2312"/>
                <w:b/>
                <w:sz w:val="24"/>
              </w:rPr>
              <w:t>投标人具备资质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spacing w:line="360" w:lineRule="auto"/>
              <w:jc w:val="center"/>
              <w:rPr>
                <w:rFonts w:hint="eastAsia" w:ascii="仿宋_GB2312" w:eastAsia="仿宋_GB2312"/>
                <w:b/>
                <w:szCs w:val="21"/>
              </w:rPr>
            </w:pPr>
            <w:r>
              <w:rPr>
                <w:rFonts w:hint="eastAsia" w:ascii="仿宋_GB2312" w:eastAsia="仿宋_GB2312"/>
                <w:b/>
                <w:szCs w:val="21"/>
              </w:rPr>
              <w:t>必备资质</w:t>
            </w:r>
          </w:p>
        </w:tc>
        <w:tc>
          <w:tcPr>
            <w:tcW w:w="2072" w:type="dxa"/>
            <w:tcBorders>
              <w:left w:val="single" w:color="auto" w:sz="4" w:space="0"/>
            </w:tcBorders>
            <w:vAlign w:val="center"/>
          </w:tcPr>
          <w:p>
            <w:pPr>
              <w:spacing w:line="360" w:lineRule="auto"/>
              <w:jc w:val="center"/>
              <w:rPr>
                <w:rFonts w:hint="eastAsia" w:ascii="仿宋_GB2312" w:eastAsia="仿宋_GB2312"/>
                <w:b/>
                <w:szCs w:val="21"/>
              </w:rPr>
            </w:pPr>
            <w:r>
              <w:rPr>
                <w:rFonts w:hint="eastAsia" w:ascii="仿宋_GB2312" w:eastAsia="仿宋_GB2312"/>
                <w:b/>
                <w:szCs w:val="21"/>
              </w:rPr>
              <w:t>资质级别</w:t>
            </w:r>
          </w:p>
        </w:tc>
        <w:tc>
          <w:tcPr>
            <w:tcW w:w="642"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资质名称</w:t>
            </w:r>
          </w:p>
        </w:tc>
        <w:tc>
          <w:tcPr>
            <w:tcW w:w="642"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资质级别</w:t>
            </w:r>
          </w:p>
        </w:tc>
        <w:tc>
          <w:tcPr>
            <w:tcW w:w="642"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颁证机构</w:t>
            </w:r>
          </w:p>
        </w:tc>
        <w:tc>
          <w:tcPr>
            <w:tcW w:w="1399"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证书有效期（起止年月）</w:t>
            </w:r>
          </w:p>
        </w:tc>
        <w:tc>
          <w:tcPr>
            <w:tcW w:w="1365"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证书复印件所在页码</w:t>
            </w:r>
          </w:p>
        </w:tc>
        <w:tc>
          <w:tcPr>
            <w:tcW w:w="644" w:type="dxa"/>
            <w:vAlign w:val="center"/>
          </w:tcPr>
          <w:p>
            <w:pPr>
              <w:spacing w:line="360" w:lineRule="auto"/>
              <w:rPr>
                <w:rFonts w:hint="eastAsia"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spacing w:line="360" w:lineRule="auto"/>
              <w:jc w:val="center"/>
              <w:rPr>
                <w:rFonts w:hint="eastAsia" w:ascii="仿宋_GB2312" w:hAnsi="仿宋" w:eastAsia="仿宋_GB2312"/>
                <w:b/>
                <w:szCs w:val="21"/>
              </w:rPr>
            </w:pPr>
          </w:p>
        </w:tc>
        <w:tc>
          <w:tcPr>
            <w:tcW w:w="2072" w:type="dxa"/>
            <w:tcBorders>
              <w:left w:val="single" w:color="auto" w:sz="4" w:space="0"/>
            </w:tcBorders>
            <w:vAlign w:val="center"/>
          </w:tcPr>
          <w:p>
            <w:pPr>
              <w:spacing w:line="360" w:lineRule="auto"/>
              <w:rPr>
                <w:rFonts w:hint="eastAsia" w:ascii="仿宋_GB2312" w:hAnsi="仿宋" w:eastAsia="仿宋_GB2312"/>
                <w:b/>
                <w:szCs w:val="21"/>
              </w:rPr>
            </w:pPr>
          </w:p>
        </w:tc>
        <w:tc>
          <w:tcPr>
            <w:tcW w:w="642" w:type="dxa"/>
            <w:vAlign w:val="center"/>
          </w:tcPr>
          <w:p>
            <w:pPr>
              <w:spacing w:line="360" w:lineRule="auto"/>
              <w:jc w:val="center"/>
              <w:rPr>
                <w:rFonts w:hint="eastAsia" w:ascii="仿宋_GB2312" w:eastAsia="仿宋_GB2312"/>
                <w:szCs w:val="21"/>
              </w:rPr>
            </w:pPr>
          </w:p>
        </w:tc>
        <w:tc>
          <w:tcPr>
            <w:tcW w:w="642" w:type="dxa"/>
            <w:vAlign w:val="center"/>
          </w:tcPr>
          <w:p>
            <w:pPr>
              <w:spacing w:line="360" w:lineRule="auto"/>
              <w:jc w:val="center"/>
              <w:rPr>
                <w:rFonts w:hint="eastAsia" w:ascii="仿宋_GB2312" w:eastAsia="仿宋_GB2312"/>
                <w:szCs w:val="21"/>
              </w:rPr>
            </w:pPr>
            <w:r>
              <w:rPr>
                <w:rFonts w:hint="eastAsia" w:ascii="仿宋_GB2312" w:eastAsia="仿宋_GB2312"/>
                <w:szCs w:val="21"/>
              </w:rPr>
              <w:t xml:space="preserve"> </w:t>
            </w:r>
          </w:p>
        </w:tc>
        <w:tc>
          <w:tcPr>
            <w:tcW w:w="642" w:type="dxa"/>
            <w:vAlign w:val="center"/>
          </w:tcPr>
          <w:p>
            <w:pPr>
              <w:spacing w:line="360" w:lineRule="auto"/>
              <w:jc w:val="center"/>
              <w:rPr>
                <w:rFonts w:hint="eastAsia" w:ascii="仿宋_GB2312" w:eastAsia="仿宋_GB2312"/>
                <w:szCs w:val="21"/>
              </w:rPr>
            </w:pPr>
            <w:r>
              <w:rPr>
                <w:rFonts w:hint="eastAsia" w:ascii="仿宋_GB2312" w:eastAsia="仿宋_GB2312"/>
                <w:szCs w:val="21"/>
              </w:rPr>
              <w:t xml:space="preserve"> </w:t>
            </w:r>
          </w:p>
        </w:tc>
        <w:tc>
          <w:tcPr>
            <w:tcW w:w="1399" w:type="dxa"/>
            <w:vAlign w:val="center"/>
          </w:tcPr>
          <w:p>
            <w:pPr>
              <w:spacing w:line="360" w:lineRule="auto"/>
              <w:jc w:val="center"/>
              <w:rPr>
                <w:rFonts w:hint="eastAsia" w:ascii="仿宋_GB2312" w:eastAsia="仿宋_GB2312"/>
                <w:szCs w:val="21"/>
              </w:rPr>
            </w:pPr>
            <w:r>
              <w:rPr>
                <w:rFonts w:hint="eastAsia" w:ascii="仿宋_GB2312" w:eastAsia="仿宋_GB2312"/>
                <w:szCs w:val="21"/>
              </w:rPr>
              <w:t xml:space="preserve"> </w:t>
            </w:r>
          </w:p>
        </w:tc>
        <w:tc>
          <w:tcPr>
            <w:tcW w:w="1365" w:type="dxa"/>
            <w:vAlign w:val="center"/>
          </w:tcPr>
          <w:p>
            <w:pPr>
              <w:spacing w:line="360" w:lineRule="auto"/>
              <w:jc w:val="center"/>
              <w:rPr>
                <w:rFonts w:hint="eastAsia" w:ascii="仿宋_GB2312" w:eastAsia="仿宋_GB2312"/>
                <w:szCs w:val="21"/>
              </w:rPr>
            </w:pPr>
          </w:p>
        </w:tc>
        <w:tc>
          <w:tcPr>
            <w:tcW w:w="644" w:type="dxa"/>
            <w:vAlign w:val="center"/>
          </w:tcPr>
          <w:p>
            <w:pPr>
              <w:spacing w:line="360" w:lineRule="auto"/>
              <w:jc w:val="center"/>
              <w:rPr>
                <w:rFonts w:hint="eastAsia" w:ascii="仿宋_GB2312" w:eastAsia="仿宋_GB2312"/>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spacing w:line="360" w:lineRule="auto"/>
              <w:jc w:val="center"/>
              <w:rPr>
                <w:rFonts w:hint="eastAsia" w:ascii="仿宋_GB2312" w:eastAsia="仿宋_GB2312"/>
                <w:b/>
                <w:szCs w:val="21"/>
              </w:rPr>
            </w:pPr>
            <w:r>
              <w:rPr>
                <w:rFonts w:hint="eastAsia" w:ascii="仿宋_GB2312" w:eastAsia="仿宋_GB2312"/>
                <w:b/>
                <w:szCs w:val="21"/>
              </w:rPr>
              <w:t>其他资质</w:t>
            </w:r>
          </w:p>
        </w:tc>
        <w:tc>
          <w:tcPr>
            <w:tcW w:w="2072" w:type="dxa"/>
            <w:tcBorders>
              <w:left w:val="single" w:color="auto" w:sz="4" w:space="0"/>
            </w:tcBorders>
            <w:vAlign w:val="center"/>
          </w:tcPr>
          <w:p>
            <w:pPr>
              <w:spacing w:line="360" w:lineRule="auto"/>
              <w:jc w:val="center"/>
              <w:rPr>
                <w:rFonts w:hint="eastAsia" w:ascii="仿宋_GB2312" w:eastAsia="仿宋_GB2312"/>
                <w:b/>
                <w:szCs w:val="21"/>
              </w:rPr>
            </w:pPr>
            <w:r>
              <w:rPr>
                <w:rFonts w:hint="eastAsia" w:ascii="仿宋_GB2312" w:eastAsia="仿宋_GB2312"/>
                <w:b/>
                <w:szCs w:val="21"/>
              </w:rPr>
              <w:t>资质级别</w:t>
            </w:r>
          </w:p>
        </w:tc>
        <w:tc>
          <w:tcPr>
            <w:tcW w:w="642"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资质名称</w:t>
            </w:r>
          </w:p>
        </w:tc>
        <w:tc>
          <w:tcPr>
            <w:tcW w:w="642"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资质级别</w:t>
            </w:r>
          </w:p>
        </w:tc>
        <w:tc>
          <w:tcPr>
            <w:tcW w:w="642"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颁证机构</w:t>
            </w:r>
          </w:p>
        </w:tc>
        <w:tc>
          <w:tcPr>
            <w:tcW w:w="1399"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证书有效期（起止年月）</w:t>
            </w:r>
          </w:p>
        </w:tc>
        <w:tc>
          <w:tcPr>
            <w:tcW w:w="1365"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证书复印件所在页码</w:t>
            </w:r>
          </w:p>
        </w:tc>
        <w:tc>
          <w:tcPr>
            <w:tcW w:w="644" w:type="dxa"/>
            <w:vAlign w:val="center"/>
          </w:tcPr>
          <w:p>
            <w:pPr>
              <w:spacing w:line="360" w:lineRule="auto"/>
              <w:jc w:val="center"/>
              <w:rPr>
                <w:rFonts w:hint="eastAsia" w:ascii="仿宋_GB2312" w:eastAsia="仿宋_GB2312"/>
                <w:b/>
                <w:szCs w:val="21"/>
              </w:rPr>
            </w:pPr>
            <w:r>
              <w:rPr>
                <w:rFonts w:hint="eastAsia" w:ascii="仿宋_GB2312" w:eastAsia="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jc w:val="center"/>
              <w:rPr>
                <w:rFonts w:hint="eastAsia" w:ascii="仿宋_GB2312" w:hAnsi="宋体" w:eastAsia="仿宋_GB2312"/>
                <w:szCs w:val="21"/>
              </w:rPr>
            </w:pPr>
          </w:p>
        </w:tc>
        <w:tc>
          <w:tcPr>
            <w:tcW w:w="2072" w:type="dxa"/>
            <w:tcBorders>
              <w:left w:val="single" w:color="auto" w:sz="4" w:space="0"/>
            </w:tcBorders>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b/>
                <w:sz w:val="24"/>
              </w:rPr>
            </w:pPr>
          </w:p>
        </w:tc>
        <w:tc>
          <w:tcPr>
            <w:tcW w:w="642" w:type="dxa"/>
            <w:vAlign w:val="center"/>
          </w:tcPr>
          <w:p>
            <w:pPr>
              <w:spacing w:line="360" w:lineRule="auto"/>
              <w:jc w:val="center"/>
              <w:rPr>
                <w:rFonts w:hint="eastAsia" w:ascii="仿宋_GB2312" w:eastAsia="仿宋_GB2312"/>
                <w:b/>
                <w:sz w:val="24"/>
              </w:rPr>
            </w:pPr>
          </w:p>
        </w:tc>
        <w:tc>
          <w:tcPr>
            <w:tcW w:w="642" w:type="dxa"/>
            <w:vAlign w:val="center"/>
          </w:tcPr>
          <w:p>
            <w:pPr>
              <w:spacing w:line="360" w:lineRule="auto"/>
              <w:jc w:val="center"/>
              <w:rPr>
                <w:rFonts w:hint="eastAsia" w:ascii="仿宋_GB2312" w:eastAsia="仿宋_GB2312"/>
                <w:b/>
                <w:sz w:val="24"/>
              </w:rPr>
            </w:pPr>
          </w:p>
        </w:tc>
        <w:tc>
          <w:tcPr>
            <w:tcW w:w="1399" w:type="dxa"/>
            <w:vAlign w:val="center"/>
          </w:tcPr>
          <w:p>
            <w:pPr>
              <w:spacing w:line="360" w:lineRule="auto"/>
              <w:jc w:val="center"/>
              <w:rPr>
                <w:rFonts w:hint="eastAsia" w:ascii="仿宋_GB2312" w:eastAsia="仿宋_GB2312"/>
                <w:b/>
                <w:sz w:val="24"/>
              </w:rPr>
            </w:pPr>
          </w:p>
        </w:tc>
        <w:tc>
          <w:tcPr>
            <w:tcW w:w="1365" w:type="dxa"/>
            <w:vAlign w:val="center"/>
          </w:tcPr>
          <w:p>
            <w:pPr>
              <w:spacing w:line="360" w:lineRule="auto"/>
              <w:jc w:val="center"/>
              <w:rPr>
                <w:rFonts w:hint="eastAsia" w:ascii="仿宋_GB2312" w:eastAsia="仿宋_GB2312"/>
                <w:b/>
                <w:sz w:val="24"/>
              </w:rPr>
            </w:pPr>
          </w:p>
        </w:tc>
        <w:tc>
          <w:tcPr>
            <w:tcW w:w="644" w:type="dxa"/>
            <w:vAlign w:val="center"/>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jc w:val="center"/>
              <w:rPr>
                <w:rFonts w:hint="eastAsia" w:ascii="仿宋_GB2312" w:hAnsi="宋体" w:eastAsia="仿宋_GB2312"/>
                <w:szCs w:val="21"/>
              </w:rPr>
            </w:pPr>
          </w:p>
        </w:tc>
        <w:tc>
          <w:tcPr>
            <w:tcW w:w="2072" w:type="dxa"/>
            <w:tcBorders>
              <w:left w:val="single" w:color="auto" w:sz="4" w:space="0"/>
            </w:tcBorders>
            <w:vAlign w:val="center"/>
          </w:tcPr>
          <w:p>
            <w:pPr>
              <w:spacing w:line="360" w:lineRule="auto"/>
              <w:jc w:val="center"/>
              <w:rPr>
                <w:rFonts w:hint="eastAsia" w:ascii="仿宋_GB2312" w:eastAsia="仿宋_GB2312"/>
                <w:szCs w:val="21"/>
              </w:rPr>
            </w:pPr>
          </w:p>
        </w:tc>
        <w:tc>
          <w:tcPr>
            <w:tcW w:w="642" w:type="dxa"/>
            <w:vAlign w:val="center"/>
          </w:tcPr>
          <w:p>
            <w:pPr>
              <w:spacing w:line="360" w:lineRule="auto"/>
              <w:jc w:val="center"/>
              <w:rPr>
                <w:rFonts w:hint="eastAsia" w:ascii="仿宋_GB2312" w:eastAsia="仿宋_GB2312"/>
                <w:b/>
                <w:sz w:val="24"/>
              </w:rPr>
            </w:pPr>
          </w:p>
        </w:tc>
        <w:tc>
          <w:tcPr>
            <w:tcW w:w="642" w:type="dxa"/>
            <w:vAlign w:val="center"/>
          </w:tcPr>
          <w:p>
            <w:pPr>
              <w:spacing w:line="360" w:lineRule="auto"/>
              <w:jc w:val="center"/>
              <w:rPr>
                <w:rFonts w:hint="eastAsia" w:ascii="仿宋_GB2312" w:eastAsia="仿宋_GB2312"/>
                <w:b/>
                <w:sz w:val="24"/>
              </w:rPr>
            </w:pPr>
          </w:p>
        </w:tc>
        <w:tc>
          <w:tcPr>
            <w:tcW w:w="642" w:type="dxa"/>
            <w:vAlign w:val="center"/>
          </w:tcPr>
          <w:p>
            <w:pPr>
              <w:spacing w:line="360" w:lineRule="auto"/>
              <w:jc w:val="center"/>
              <w:rPr>
                <w:rFonts w:hint="eastAsia" w:ascii="仿宋_GB2312" w:eastAsia="仿宋_GB2312"/>
                <w:b/>
                <w:sz w:val="24"/>
              </w:rPr>
            </w:pPr>
          </w:p>
        </w:tc>
        <w:tc>
          <w:tcPr>
            <w:tcW w:w="1399" w:type="dxa"/>
            <w:vAlign w:val="center"/>
          </w:tcPr>
          <w:p>
            <w:pPr>
              <w:spacing w:line="360" w:lineRule="auto"/>
              <w:jc w:val="center"/>
              <w:rPr>
                <w:rFonts w:hint="eastAsia" w:ascii="仿宋_GB2312" w:eastAsia="仿宋_GB2312"/>
                <w:b/>
                <w:sz w:val="24"/>
              </w:rPr>
            </w:pPr>
          </w:p>
        </w:tc>
        <w:tc>
          <w:tcPr>
            <w:tcW w:w="1365" w:type="dxa"/>
            <w:vAlign w:val="center"/>
          </w:tcPr>
          <w:p>
            <w:pPr>
              <w:spacing w:line="360" w:lineRule="auto"/>
              <w:jc w:val="center"/>
              <w:rPr>
                <w:rFonts w:hint="eastAsia" w:ascii="仿宋_GB2312" w:eastAsia="仿宋_GB2312"/>
                <w:b/>
                <w:sz w:val="24"/>
              </w:rPr>
            </w:pPr>
          </w:p>
        </w:tc>
        <w:tc>
          <w:tcPr>
            <w:tcW w:w="644" w:type="dxa"/>
            <w:vAlign w:val="center"/>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jc w:val="center"/>
              <w:rPr>
                <w:rFonts w:hint="eastAsia" w:ascii="仿宋_GB2312" w:eastAsia="仿宋_GB2312"/>
                <w:szCs w:val="21"/>
              </w:rPr>
            </w:pPr>
          </w:p>
        </w:tc>
        <w:tc>
          <w:tcPr>
            <w:tcW w:w="2072" w:type="dxa"/>
            <w:tcBorders>
              <w:left w:val="single" w:color="auto" w:sz="4" w:space="0"/>
            </w:tcBorders>
            <w:vAlign w:val="center"/>
          </w:tcPr>
          <w:p>
            <w:pPr>
              <w:spacing w:line="360" w:lineRule="auto"/>
              <w:jc w:val="center"/>
              <w:rPr>
                <w:rFonts w:hint="eastAsia" w:ascii="仿宋_GB2312" w:eastAsia="仿宋_GB2312"/>
                <w:szCs w:val="21"/>
              </w:rPr>
            </w:pPr>
          </w:p>
        </w:tc>
        <w:tc>
          <w:tcPr>
            <w:tcW w:w="642" w:type="dxa"/>
            <w:vAlign w:val="center"/>
          </w:tcPr>
          <w:p>
            <w:pPr>
              <w:spacing w:line="360" w:lineRule="auto"/>
              <w:jc w:val="center"/>
              <w:rPr>
                <w:rFonts w:hint="eastAsia" w:ascii="仿宋_GB2312" w:eastAsia="仿宋_GB2312"/>
                <w:b/>
                <w:sz w:val="24"/>
              </w:rPr>
            </w:pPr>
          </w:p>
        </w:tc>
        <w:tc>
          <w:tcPr>
            <w:tcW w:w="642" w:type="dxa"/>
            <w:vAlign w:val="center"/>
          </w:tcPr>
          <w:p>
            <w:pPr>
              <w:spacing w:line="360" w:lineRule="auto"/>
              <w:jc w:val="center"/>
              <w:rPr>
                <w:rFonts w:hint="eastAsia" w:ascii="仿宋_GB2312" w:eastAsia="仿宋_GB2312"/>
                <w:b/>
                <w:sz w:val="24"/>
              </w:rPr>
            </w:pPr>
          </w:p>
        </w:tc>
        <w:tc>
          <w:tcPr>
            <w:tcW w:w="642" w:type="dxa"/>
            <w:vAlign w:val="center"/>
          </w:tcPr>
          <w:p>
            <w:pPr>
              <w:spacing w:line="360" w:lineRule="auto"/>
              <w:jc w:val="center"/>
              <w:rPr>
                <w:rFonts w:hint="eastAsia" w:ascii="仿宋_GB2312" w:eastAsia="仿宋_GB2312"/>
                <w:b/>
                <w:sz w:val="24"/>
              </w:rPr>
            </w:pPr>
          </w:p>
        </w:tc>
        <w:tc>
          <w:tcPr>
            <w:tcW w:w="1399" w:type="dxa"/>
            <w:vAlign w:val="center"/>
          </w:tcPr>
          <w:p>
            <w:pPr>
              <w:spacing w:line="360" w:lineRule="auto"/>
              <w:jc w:val="center"/>
              <w:rPr>
                <w:rFonts w:hint="eastAsia" w:ascii="仿宋_GB2312" w:eastAsia="仿宋_GB2312"/>
                <w:b/>
                <w:sz w:val="24"/>
              </w:rPr>
            </w:pPr>
          </w:p>
        </w:tc>
        <w:tc>
          <w:tcPr>
            <w:tcW w:w="1365" w:type="dxa"/>
            <w:vAlign w:val="center"/>
          </w:tcPr>
          <w:p>
            <w:pPr>
              <w:spacing w:line="360" w:lineRule="auto"/>
              <w:jc w:val="center"/>
              <w:rPr>
                <w:rFonts w:hint="eastAsia" w:ascii="仿宋_GB2312" w:eastAsia="仿宋_GB2312"/>
                <w:b/>
                <w:sz w:val="24"/>
              </w:rPr>
            </w:pPr>
          </w:p>
        </w:tc>
        <w:tc>
          <w:tcPr>
            <w:tcW w:w="644" w:type="dxa"/>
            <w:vAlign w:val="center"/>
          </w:tcPr>
          <w:p>
            <w:pPr>
              <w:spacing w:line="360" w:lineRule="auto"/>
              <w:jc w:val="center"/>
              <w:rPr>
                <w:rFonts w:hint="eastAsia"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jc w:val="center"/>
              <w:rPr>
                <w:rFonts w:hint="eastAsia" w:ascii="仿宋_GB2312" w:hAnsi="宋体" w:eastAsia="仿宋_GB2312"/>
                <w:szCs w:val="21"/>
              </w:rPr>
            </w:pPr>
          </w:p>
        </w:tc>
        <w:tc>
          <w:tcPr>
            <w:tcW w:w="2072" w:type="dxa"/>
            <w:tcBorders>
              <w:left w:val="single" w:color="auto" w:sz="4" w:space="0"/>
            </w:tcBorders>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1399" w:type="dxa"/>
            <w:vAlign w:val="center"/>
          </w:tcPr>
          <w:p>
            <w:pPr>
              <w:spacing w:line="360" w:lineRule="auto"/>
              <w:jc w:val="center"/>
              <w:rPr>
                <w:rFonts w:hint="eastAsia" w:ascii="仿宋_GB2312" w:eastAsia="仿宋_GB2312"/>
                <w:sz w:val="24"/>
              </w:rPr>
            </w:pPr>
          </w:p>
        </w:tc>
        <w:tc>
          <w:tcPr>
            <w:tcW w:w="1365" w:type="dxa"/>
            <w:vAlign w:val="center"/>
          </w:tcPr>
          <w:p>
            <w:pPr>
              <w:spacing w:line="360" w:lineRule="auto"/>
              <w:jc w:val="center"/>
              <w:rPr>
                <w:rFonts w:hint="eastAsia" w:ascii="仿宋_GB2312" w:eastAsia="仿宋_GB2312"/>
                <w:sz w:val="24"/>
              </w:rPr>
            </w:pPr>
          </w:p>
        </w:tc>
        <w:tc>
          <w:tcPr>
            <w:tcW w:w="644"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spacing w:line="360" w:lineRule="auto"/>
              <w:jc w:val="center"/>
              <w:rPr>
                <w:rFonts w:hint="eastAsia" w:ascii="仿宋_GB2312" w:hAnsi="宋体" w:eastAsia="仿宋_GB2312"/>
                <w:sz w:val="24"/>
              </w:rPr>
            </w:pPr>
          </w:p>
        </w:tc>
        <w:tc>
          <w:tcPr>
            <w:tcW w:w="2072" w:type="dxa"/>
            <w:tcBorders>
              <w:left w:val="single" w:color="auto" w:sz="4" w:space="0"/>
            </w:tcBorders>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1399" w:type="dxa"/>
            <w:vAlign w:val="center"/>
          </w:tcPr>
          <w:p>
            <w:pPr>
              <w:spacing w:line="360" w:lineRule="auto"/>
              <w:jc w:val="center"/>
              <w:rPr>
                <w:rFonts w:hint="eastAsia" w:ascii="仿宋_GB2312" w:eastAsia="仿宋_GB2312"/>
                <w:sz w:val="24"/>
              </w:rPr>
            </w:pPr>
          </w:p>
        </w:tc>
        <w:tc>
          <w:tcPr>
            <w:tcW w:w="1365" w:type="dxa"/>
            <w:vAlign w:val="center"/>
          </w:tcPr>
          <w:p>
            <w:pPr>
              <w:spacing w:line="360" w:lineRule="auto"/>
              <w:jc w:val="center"/>
              <w:rPr>
                <w:rFonts w:hint="eastAsia" w:ascii="仿宋_GB2312" w:eastAsia="仿宋_GB2312"/>
                <w:sz w:val="24"/>
              </w:rPr>
            </w:pPr>
          </w:p>
        </w:tc>
        <w:tc>
          <w:tcPr>
            <w:tcW w:w="644"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spacing w:line="360" w:lineRule="auto"/>
              <w:jc w:val="center"/>
              <w:rPr>
                <w:rFonts w:hint="eastAsia" w:ascii="仿宋_GB2312" w:hAnsi="宋体" w:eastAsia="仿宋_GB2312"/>
                <w:sz w:val="24"/>
              </w:rPr>
            </w:pPr>
          </w:p>
        </w:tc>
        <w:tc>
          <w:tcPr>
            <w:tcW w:w="2072" w:type="dxa"/>
            <w:tcBorders>
              <w:left w:val="single" w:color="auto" w:sz="4" w:space="0"/>
            </w:tcBorders>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1399" w:type="dxa"/>
            <w:vAlign w:val="center"/>
          </w:tcPr>
          <w:p>
            <w:pPr>
              <w:spacing w:line="360" w:lineRule="auto"/>
              <w:jc w:val="center"/>
              <w:rPr>
                <w:rFonts w:hint="eastAsia" w:ascii="仿宋_GB2312" w:eastAsia="仿宋_GB2312"/>
                <w:sz w:val="24"/>
              </w:rPr>
            </w:pPr>
          </w:p>
        </w:tc>
        <w:tc>
          <w:tcPr>
            <w:tcW w:w="1365" w:type="dxa"/>
            <w:vAlign w:val="center"/>
          </w:tcPr>
          <w:p>
            <w:pPr>
              <w:spacing w:line="360" w:lineRule="auto"/>
              <w:jc w:val="center"/>
              <w:rPr>
                <w:rFonts w:hint="eastAsia" w:ascii="仿宋_GB2312" w:eastAsia="仿宋_GB2312"/>
                <w:sz w:val="24"/>
              </w:rPr>
            </w:pPr>
          </w:p>
        </w:tc>
        <w:tc>
          <w:tcPr>
            <w:tcW w:w="644"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73" w:type="dxa"/>
            <w:tcBorders>
              <w:right w:val="single" w:color="auto" w:sz="4" w:space="0"/>
            </w:tcBorders>
            <w:vAlign w:val="center"/>
          </w:tcPr>
          <w:p>
            <w:pPr>
              <w:spacing w:line="360" w:lineRule="auto"/>
              <w:jc w:val="center"/>
              <w:rPr>
                <w:rFonts w:hint="eastAsia" w:ascii="仿宋_GB2312" w:hAnsi="宋体" w:eastAsia="仿宋_GB2312"/>
                <w:sz w:val="24"/>
              </w:rPr>
            </w:pPr>
          </w:p>
        </w:tc>
        <w:tc>
          <w:tcPr>
            <w:tcW w:w="2072" w:type="dxa"/>
            <w:tcBorders>
              <w:left w:val="single" w:color="auto" w:sz="4" w:space="0"/>
            </w:tcBorders>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642" w:type="dxa"/>
            <w:vAlign w:val="center"/>
          </w:tcPr>
          <w:p>
            <w:pPr>
              <w:spacing w:line="360" w:lineRule="auto"/>
              <w:jc w:val="center"/>
              <w:rPr>
                <w:rFonts w:hint="eastAsia" w:ascii="仿宋_GB2312" w:eastAsia="仿宋_GB2312"/>
                <w:sz w:val="24"/>
              </w:rPr>
            </w:pPr>
          </w:p>
        </w:tc>
        <w:tc>
          <w:tcPr>
            <w:tcW w:w="1399" w:type="dxa"/>
            <w:vAlign w:val="center"/>
          </w:tcPr>
          <w:p>
            <w:pPr>
              <w:spacing w:line="360" w:lineRule="auto"/>
              <w:jc w:val="center"/>
              <w:rPr>
                <w:rFonts w:hint="eastAsia" w:ascii="仿宋_GB2312" w:eastAsia="仿宋_GB2312"/>
                <w:sz w:val="24"/>
              </w:rPr>
            </w:pPr>
          </w:p>
        </w:tc>
        <w:tc>
          <w:tcPr>
            <w:tcW w:w="1365" w:type="dxa"/>
            <w:vAlign w:val="center"/>
          </w:tcPr>
          <w:p>
            <w:pPr>
              <w:spacing w:line="360" w:lineRule="auto"/>
              <w:jc w:val="center"/>
              <w:rPr>
                <w:rFonts w:hint="eastAsia" w:ascii="仿宋_GB2312" w:eastAsia="仿宋_GB2312"/>
                <w:sz w:val="24"/>
              </w:rPr>
            </w:pPr>
          </w:p>
        </w:tc>
        <w:tc>
          <w:tcPr>
            <w:tcW w:w="644" w:type="dxa"/>
            <w:vAlign w:val="center"/>
          </w:tcPr>
          <w:p>
            <w:pPr>
              <w:spacing w:line="360" w:lineRule="auto"/>
              <w:jc w:val="center"/>
              <w:rPr>
                <w:rFonts w:hint="eastAsia" w:ascii="仿宋_GB2312" w:eastAsia="仿宋_GB2312"/>
                <w:sz w:val="24"/>
              </w:rPr>
            </w:pPr>
          </w:p>
        </w:tc>
      </w:tr>
    </w:tbl>
    <w:p>
      <w:pPr>
        <w:spacing w:line="360" w:lineRule="auto"/>
        <w:outlineLvl w:val="0"/>
        <w:rPr>
          <w:rFonts w:hint="eastAsia" w:ascii="仿宋_GB2312" w:eastAsia="仿宋_GB2312"/>
          <w:b/>
          <w:sz w:val="30"/>
          <w:szCs w:val="30"/>
        </w:rPr>
      </w:pPr>
    </w:p>
    <w:p>
      <w:pPr>
        <w:spacing w:line="360" w:lineRule="auto"/>
        <w:jc w:val="center"/>
        <w:outlineLvl w:val="0"/>
        <w:rPr>
          <w:rFonts w:hint="eastAsia" w:ascii="仿宋_GB2312" w:eastAsia="仿宋_GB2312" w:cs="仿宋_GB2312"/>
          <w:b/>
          <w:kern w:val="0"/>
          <w:sz w:val="30"/>
          <w:szCs w:val="30"/>
          <w:lang w:val="zh-CN"/>
        </w:rPr>
      </w:pPr>
      <w:r>
        <w:rPr>
          <w:rFonts w:hint="eastAsia" w:ascii="仿宋_GB2312" w:eastAsia="仿宋_GB2312"/>
          <w:b/>
          <w:sz w:val="30"/>
          <w:szCs w:val="30"/>
        </w:rPr>
        <w:t>五、</w:t>
      </w:r>
      <w:r>
        <w:rPr>
          <w:rFonts w:hint="eastAsia" w:ascii="仿宋_GB2312" w:eastAsia="仿宋_GB2312" w:cs="仿宋_GB2312"/>
          <w:b/>
          <w:kern w:val="0"/>
          <w:sz w:val="30"/>
          <w:szCs w:val="30"/>
          <w:lang w:val="zh-CN"/>
        </w:rPr>
        <w:t>投标人基本情况表</w:t>
      </w:r>
    </w:p>
    <w:p>
      <w:pPr>
        <w:spacing w:line="360" w:lineRule="auto"/>
        <w:ind w:left="420"/>
        <w:jc w:val="center"/>
        <w:outlineLvl w:val="0"/>
        <w:rPr>
          <w:rFonts w:hint="eastAsia" w:ascii="仿宋_GB2312" w:eastAsia="仿宋_GB2312"/>
          <w:b/>
          <w:sz w:val="24"/>
        </w:rPr>
      </w:pPr>
      <w:r>
        <w:rPr>
          <w:rFonts w:hint="eastAsia" w:ascii="仿宋_GB2312" w:eastAsia="仿宋_GB2312"/>
          <w:sz w:val="24"/>
        </w:rPr>
        <w:t>（由投标人自行编制）</w:t>
      </w:r>
    </w:p>
    <w:p>
      <w:pPr>
        <w:spacing w:line="360" w:lineRule="auto"/>
        <w:ind w:left="420"/>
        <w:outlineLvl w:val="0"/>
        <w:rPr>
          <w:rFonts w:hint="eastAsia" w:ascii="仿宋_GB2312" w:eastAsia="仿宋_GB2312"/>
          <w:b/>
          <w:sz w:val="32"/>
          <w:szCs w:val="32"/>
        </w:rPr>
      </w:pPr>
      <w:r>
        <w:rPr>
          <w:rFonts w:hint="eastAsia" w:ascii="仿宋_GB2312" w:eastAsia="仿宋_GB2312"/>
          <w:b/>
          <w:sz w:val="24"/>
        </w:rPr>
        <w:t>附表: 投标人信息</w:t>
      </w:r>
    </w:p>
    <w:tbl>
      <w:tblPr>
        <w:tblStyle w:val="97"/>
        <w:tblW w:w="92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645" w:type="dxa"/>
            <w:vMerge w:val="restart"/>
            <w:vAlign w:val="center"/>
          </w:tcPr>
          <w:p>
            <w:pPr>
              <w:spacing w:line="360" w:lineRule="auto"/>
              <w:jc w:val="center"/>
              <w:rPr>
                <w:rFonts w:hint="eastAsia" w:ascii="仿宋_GB2312" w:eastAsia="仿宋_GB2312"/>
                <w:sz w:val="24"/>
              </w:rPr>
            </w:pPr>
          </w:p>
          <w:p>
            <w:pPr>
              <w:spacing w:line="360" w:lineRule="auto"/>
              <w:jc w:val="center"/>
              <w:rPr>
                <w:rFonts w:hint="eastAsia" w:ascii="仿宋_GB2312" w:eastAsia="仿宋_GB2312"/>
                <w:sz w:val="24"/>
              </w:rPr>
            </w:pPr>
          </w:p>
          <w:p>
            <w:pPr>
              <w:spacing w:line="360" w:lineRule="auto"/>
              <w:jc w:val="center"/>
              <w:rPr>
                <w:rFonts w:hint="eastAsia" w:ascii="仿宋_GB2312" w:eastAsia="仿宋_GB2312"/>
                <w:sz w:val="24"/>
              </w:rPr>
            </w:pPr>
            <w:r>
              <w:rPr>
                <w:rFonts w:hint="eastAsia" w:ascii="仿宋_GB2312" w:eastAsia="仿宋_GB2312"/>
                <w:sz w:val="24"/>
              </w:rPr>
              <w:t>投</w:t>
            </w:r>
          </w:p>
          <w:p>
            <w:pPr>
              <w:spacing w:line="360" w:lineRule="auto"/>
              <w:jc w:val="center"/>
              <w:rPr>
                <w:rFonts w:hint="eastAsia" w:ascii="仿宋_GB2312" w:eastAsia="仿宋_GB2312"/>
                <w:sz w:val="24"/>
              </w:rPr>
            </w:pPr>
          </w:p>
          <w:p>
            <w:pPr>
              <w:spacing w:line="360" w:lineRule="auto"/>
              <w:jc w:val="center"/>
              <w:rPr>
                <w:rFonts w:hint="eastAsia" w:ascii="仿宋_GB2312" w:eastAsia="仿宋_GB2312"/>
                <w:sz w:val="24"/>
              </w:rPr>
            </w:pPr>
            <w:r>
              <w:rPr>
                <w:rFonts w:hint="eastAsia" w:ascii="仿宋_GB2312" w:eastAsia="仿宋_GB2312"/>
                <w:sz w:val="24"/>
              </w:rPr>
              <w:t>标</w:t>
            </w:r>
          </w:p>
          <w:p>
            <w:pPr>
              <w:spacing w:line="360" w:lineRule="auto"/>
              <w:jc w:val="center"/>
              <w:rPr>
                <w:rFonts w:hint="eastAsia" w:ascii="仿宋_GB2312" w:eastAsia="仿宋_GB2312"/>
                <w:sz w:val="24"/>
              </w:rPr>
            </w:pPr>
          </w:p>
          <w:p>
            <w:pPr>
              <w:spacing w:line="360" w:lineRule="auto"/>
              <w:jc w:val="center"/>
              <w:rPr>
                <w:rFonts w:hint="eastAsia" w:ascii="仿宋_GB2312" w:eastAsia="仿宋_GB2312"/>
                <w:sz w:val="24"/>
              </w:rPr>
            </w:pPr>
            <w:r>
              <w:rPr>
                <w:rFonts w:hint="eastAsia" w:ascii="仿宋_GB2312" w:eastAsia="仿宋_GB2312"/>
                <w:sz w:val="24"/>
              </w:rPr>
              <w:t>人</w:t>
            </w:r>
          </w:p>
          <w:p>
            <w:pPr>
              <w:spacing w:line="360" w:lineRule="auto"/>
              <w:jc w:val="center"/>
              <w:rPr>
                <w:rFonts w:hint="eastAsia" w:ascii="仿宋_GB2312" w:eastAsia="仿宋_GB2312"/>
                <w:sz w:val="24"/>
              </w:rPr>
            </w:pPr>
          </w:p>
          <w:p>
            <w:pPr>
              <w:spacing w:line="360" w:lineRule="auto"/>
              <w:jc w:val="center"/>
              <w:rPr>
                <w:rFonts w:hint="eastAsia" w:ascii="仿宋_GB2312" w:eastAsia="仿宋_GB2312"/>
                <w:sz w:val="24"/>
              </w:rPr>
            </w:pPr>
            <w:r>
              <w:rPr>
                <w:rFonts w:hint="eastAsia" w:ascii="仿宋_GB2312" w:eastAsia="仿宋_GB2312"/>
                <w:sz w:val="24"/>
              </w:rPr>
              <w:t>概</w:t>
            </w:r>
          </w:p>
          <w:p>
            <w:pPr>
              <w:spacing w:line="360" w:lineRule="auto"/>
              <w:jc w:val="center"/>
              <w:rPr>
                <w:rFonts w:hint="eastAsia" w:ascii="仿宋_GB2312" w:eastAsia="仿宋_GB2312"/>
                <w:sz w:val="24"/>
              </w:rPr>
            </w:pPr>
          </w:p>
          <w:p>
            <w:pPr>
              <w:spacing w:line="360" w:lineRule="auto"/>
              <w:jc w:val="center"/>
              <w:rPr>
                <w:rFonts w:hint="eastAsia" w:ascii="仿宋_GB2312" w:eastAsia="仿宋_GB2312"/>
                <w:sz w:val="24"/>
              </w:rPr>
            </w:pPr>
            <w:r>
              <w:rPr>
                <w:rFonts w:hint="eastAsia" w:ascii="仿宋_GB2312" w:eastAsia="仿宋_GB2312"/>
                <w:sz w:val="24"/>
              </w:rPr>
              <w:t>况</w:t>
            </w: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名称</w:t>
            </w:r>
          </w:p>
        </w:tc>
        <w:tc>
          <w:tcPr>
            <w:tcW w:w="6795" w:type="dxa"/>
            <w:gridSpan w:val="3"/>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645" w:type="dxa"/>
            <w:vMerge w:val="continue"/>
            <w:vAlign w:val="center"/>
          </w:tcPr>
          <w:p>
            <w:pPr>
              <w:spacing w:line="360" w:lineRule="auto"/>
              <w:jc w:val="center"/>
              <w:rPr>
                <w:rFonts w:hint="eastAsia" w:ascii="仿宋_GB2312" w:eastAsia="仿宋_GB2312"/>
                <w:sz w:val="24"/>
              </w:rPr>
            </w:pP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地址</w:t>
            </w:r>
          </w:p>
        </w:tc>
        <w:tc>
          <w:tcPr>
            <w:tcW w:w="6795" w:type="dxa"/>
            <w:gridSpan w:val="3"/>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45" w:type="dxa"/>
            <w:vMerge w:val="continue"/>
            <w:vAlign w:val="center"/>
          </w:tcPr>
          <w:p>
            <w:pPr>
              <w:spacing w:line="360" w:lineRule="auto"/>
              <w:jc w:val="center"/>
              <w:rPr>
                <w:rFonts w:hint="eastAsia" w:ascii="仿宋_GB2312" w:eastAsia="仿宋_GB2312"/>
                <w:sz w:val="24"/>
              </w:rPr>
            </w:pP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经营范围</w:t>
            </w:r>
          </w:p>
        </w:tc>
        <w:tc>
          <w:tcPr>
            <w:tcW w:w="6795" w:type="dxa"/>
            <w:gridSpan w:val="3"/>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45" w:type="dxa"/>
            <w:vMerge w:val="continue"/>
            <w:vAlign w:val="center"/>
          </w:tcPr>
          <w:p>
            <w:pPr>
              <w:spacing w:line="360" w:lineRule="auto"/>
              <w:jc w:val="center"/>
              <w:rPr>
                <w:rFonts w:hint="eastAsia" w:ascii="仿宋_GB2312" w:eastAsia="仿宋_GB2312"/>
                <w:sz w:val="24"/>
              </w:rPr>
            </w:pP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成立时间</w:t>
            </w:r>
          </w:p>
        </w:tc>
        <w:tc>
          <w:tcPr>
            <w:tcW w:w="2119" w:type="dxa"/>
            <w:vAlign w:val="center"/>
          </w:tcPr>
          <w:p>
            <w:pPr>
              <w:spacing w:line="360" w:lineRule="auto"/>
              <w:jc w:val="center"/>
              <w:rPr>
                <w:rFonts w:hint="eastAsia" w:ascii="仿宋_GB2312" w:eastAsia="仿宋_GB2312"/>
                <w:sz w:val="24"/>
              </w:rPr>
            </w:pPr>
          </w:p>
        </w:tc>
        <w:tc>
          <w:tcPr>
            <w:tcW w:w="1920" w:type="dxa"/>
            <w:vAlign w:val="center"/>
          </w:tcPr>
          <w:p>
            <w:pPr>
              <w:spacing w:line="360" w:lineRule="auto"/>
              <w:jc w:val="center"/>
              <w:rPr>
                <w:rFonts w:hint="eastAsia" w:ascii="仿宋_GB2312" w:eastAsia="仿宋_GB2312"/>
                <w:sz w:val="24"/>
              </w:rPr>
            </w:pPr>
            <w:r>
              <w:rPr>
                <w:rFonts w:hint="eastAsia" w:ascii="仿宋_GB2312" w:eastAsia="仿宋_GB2312"/>
                <w:sz w:val="24"/>
              </w:rPr>
              <w:t>经济性质</w:t>
            </w:r>
          </w:p>
        </w:tc>
        <w:tc>
          <w:tcPr>
            <w:tcW w:w="2756"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645" w:type="dxa"/>
            <w:vMerge w:val="continue"/>
            <w:vAlign w:val="center"/>
          </w:tcPr>
          <w:p>
            <w:pPr>
              <w:spacing w:line="360" w:lineRule="auto"/>
              <w:jc w:val="center"/>
              <w:rPr>
                <w:rFonts w:hint="eastAsia" w:ascii="仿宋_GB2312" w:eastAsia="仿宋_GB2312"/>
                <w:sz w:val="24"/>
              </w:rPr>
            </w:pP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法定代表人</w:t>
            </w:r>
          </w:p>
        </w:tc>
        <w:tc>
          <w:tcPr>
            <w:tcW w:w="2119" w:type="dxa"/>
            <w:vAlign w:val="center"/>
          </w:tcPr>
          <w:p>
            <w:pPr>
              <w:spacing w:line="360" w:lineRule="auto"/>
              <w:jc w:val="center"/>
              <w:rPr>
                <w:rFonts w:hint="eastAsia" w:ascii="仿宋_GB2312" w:eastAsia="仿宋_GB2312"/>
                <w:sz w:val="24"/>
              </w:rPr>
            </w:pPr>
          </w:p>
        </w:tc>
        <w:tc>
          <w:tcPr>
            <w:tcW w:w="1920" w:type="dxa"/>
            <w:vAlign w:val="center"/>
          </w:tcPr>
          <w:p>
            <w:pPr>
              <w:spacing w:line="360" w:lineRule="auto"/>
              <w:jc w:val="center"/>
              <w:rPr>
                <w:rFonts w:hint="eastAsia" w:ascii="仿宋_GB2312" w:eastAsia="仿宋_GB2312"/>
                <w:sz w:val="24"/>
              </w:rPr>
            </w:pPr>
            <w:r>
              <w:rPr>
                <w:rFonts w:hint="eastAsia" w:ascii="仿宋_GB2312" w:eastAsia="仿宋_GB2312"/>
                <w:sz w:val="24"/>
              </w:rPr>
              <w:t>联系电话</w:t>
            </w:r>
          </w:p>
        </w:tc>
        <w:tc>
          <w:tcPr>
            <w:tcW w:w="2756"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645" w:type="dxa"/>
            <w:vMerge w:val="continue"/>
            <w:vAlign w:val="center"/>
          </w:tcPr>
          <w:p>
            <w:pPr>
              <w:spacing w:line="360" w:lineRule="auto"/>
              <w:jc w:val="center"/>
              <w:rPr>
                <w:rFonts w:hint="eastAsia" w:ascii="仿宋_GB2312" w:eastAsia="仿宋_GB2312"/>
                <w:sz w:val="24"/>
              </w:rPr>
            </w:pP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注册资金</w:t>
            </w:r>
          </w:p>
        </w:tc>
        <w:tc>
          <w:tcPr>
            <w:tcW w:w="2119" w:type="dxa"/>
            <w:vAlign w:val="center"/>
          </w:tcPr>
          <w:p>
            <w:pPr>
              <w:spacing w:line="360" w:lineRule="auto"/>
              <w:jc w:val="center"/>
              <w:rPr>
                <w:rFonts w:hint="eastAsia" w:ascii="仿宋_GB2312" w:eastAsia="仿宋_GB2312"/>
                <w:sz w:val="24"/>
              </w:rPr>
            </w:pPr>
          </w:p>
        </w:tc>
        <w:tc>
          <w:tcPr>
            <w:tcW w:w="1920" w:type="dxa"/>
            <w:vAlign w:val="center"/>
          </w:tcPr>
          <w:p>
            <w:pPr>
              <w:spacing w:line="360" w:lineRule="auto"/>
              <w:jc w:val="center"/>
              <w:rPr>
                <w:rFonts w:hint="eastAsia" w:ascii="仿宋_GB2312" w:eastAsia="仿宋_GB2312"/>
                <w:sz w:val="24"/>
              </w:rPr>
            </w:pPr>
            <w:r>
              <w:rPr>
                <w:rFonts w:hint="eastAsia" w:ascii="仿宋_GB2312" w:eastAsia="仿宋_GB2312"/>
                <w:b/>
                <w:bCs/>
                <w:sz w:val="28"/>
                <w:szCs w:val="28"/>
              </w:rPr>
              <w:t>技术人员数</w:t>
            </w:r>
            <w:r>
              <w:rPr>
                <w:rFonts w:hint="eastAsia" w:ascii="仿宋_GB2312" w:eastAsia="仿宋_GB2312"/>
                <w:b/>
                <w:bCs/>
                <w:sz w:val="24"/>
                <w:szCs w:val="24"/>
                <w:lang w:eastAsia="zh-CN"/>
              </w:rPr>
              <w:t>（注册会计师人数）</w:t>
            </w:r>
          </w:p>
        </w:tc>
        <w:tc>
          <w:tcPr>
            <w:tcW w:w="2756"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trPr>
        <w:tc>
          <w:tcPr>
            <w:tcW w:w="645" w:type="dxa"/>
            <w:vMerge w:val="continue"/>
            <w:vAlign w:val="center"/>
          </w:tcPr>
          <w:p>
            <w:pPr>
              <w:spacing w:line="360" w:lineRule="auto"/>
              <w:jc w:val="center"/>
              <w:rPr>
                <w:rFonts w:hint="eastAsia" w:ascii="仿宋_GB2312" w:eastAsia="仿宋_GB2312"/>
                <w:sz w:val="24"/>
              </w:rPr>
            </w:pP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资产总额</w:t>
            </w:r>
          </w:p>
        </w:tc>
        <w:tc>
          <w:tcPr>
            <w:tcW w:w="2119" w:type="dxa"/>
            <w:vAlign w:val="center"/>
          </w:tcPr>
          <w:p>
            <w:pPr>
              <w:spacing w:line="360" w:lineRule="auto"/>
              <w:jc w:val="center"/>
              <w:rPr>
                <w:rFonts w:hint="eastAsia" w:ascii="仿宋_GB2312" w:eastAsia="仿宋_GB2312"/>
                <w:sz w:val="24"/>
              </w:rPr>
            </w:pPr>
          </w:p>
        </w:tc>
        <w:tc>
          <w:tcPr>
            <w:tcW w:w="1920" w:type="dxa"/>
            <w:vAlign w:val="center"/>
          </w:tcPr>
          <w:p>
            <w:pPr>
              <w:spacing w:line="360" w:lineRule="auto"/>
              <w:jc w:val="center"/>
              <w:rPr>
                <w:rFonts w:hint="eastAsia" w:ascii="仿宋_GB2312" w:eastAsia="仿宋_GB2312"/>
                <w:sz w:val="24"/>
              </w:rPr>
            </w:pPr>
            <w:r>
              <w:rPr>
                <w:rFonts w:hint="eastAsia" w:ascii="仿宋_GB2312" w:eastAsia="仿宋_GB2312"/>
                <w:sz w:val="24"/>
              </w:rPr>
              <w:t>净资产</w:t>
            </w:r>
          </w:p>
        </w:tc>
        <w:tc>
          <w:tcPr>
            <w:tcW w:w="2756"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645" w:type="dxa"/>
            <w:vMerge w:val="continue"/>
            <w:vAlign w:val="center"/>
          </w:tcPr>
          <w:p>
            <w:pPr>
              <w:spacing w:line="360" w:lineRule="auto"/>
              <w:jc w:val="center"/>
              <w:rPr>
                <w:rFonts w:hint="eastAsia" w:ascii="仿宋_GB2312" w:eastAsia="仿宋_GB2312"/>
                <w:sz w:val="24"/>
              </w:rPr>
            </w:pP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工商登记号</w:t>
            </w:r>
          </w:p>
        </w:tc>
        <w:tc>
          <w:tcPr>
            <w:tcW w:w="2119" w:type="dxa"/>
            <w:vAlign w:val="center"/>
          </w:tcPr>
          <w:p>
            <w:pPr>
              <w:spacing w:line="360" w:lineRule="auto"/>
              <w:jc w:val="center"/>
              <w:rPr>
                <w:rFonts w:hint="eastAsia" w:ascii="仿宋_GB2312" w:eastAsia="仿宋_GB2312"/>
                <w:sz w:val="24"/>
              </w:rPr>
            </w:pPr>
          </w:p>
        </w:tc>
        <w:tc>
          <w:tcPr>
            <w:tcW w:w="1920" w:type="dxa"/>
            <w:vAlign w:val="center"/>
          </w:tcPr>
          <w:p>
            <w:pPr>
              <w:spacing w:line="360" w:lineRule="auto"/>
              <w:jc w:val="center"/>
              <w:rPr>
                <w:rFonts w:hint="eastAsia" w:ascii="仿宋_GB2312" w:eastAsia="仿宋_GB2312"/>
                <w:sz w:val="24"/>
              </w:rPr>
            </w:pPr>
            <w:r>
              <w:rPr>
                <w:rFonts w:hint="eastAsia" w:ascii="仿宋_GB2312" w:eastAsia="仿宋_GB2312"/>
                <w:sz w:val="24"/>
              </w:rPr>
              <w:t>税务登记号</w:t>
            </w:r>
          </w:p>
        </w:tc>
        <w:tc>
          <w:tcPr>
            <w:tcW w:w="2756"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645" w:type="dxa"/>
            <w:vMerge w:val="continue"/>
            <w:vAlign w:val="center"/>
          </w:tcPr>
          <w:p>
            <w:pPr>
              <w:spacing w:line="360" w:lineRule="auto"/>
              <w:jc w:val="center"/>
              <w:rPr>
                <w:rFonts w:hint="eastAsia" w:ascii="仿宋_GB2312" w:eastAsia="仿宋_GB2312"/>
                <w:sz w:val="24"/>
              </w:rPr>
            </w:pPr>
          </w:p>
        </w:tc>
        <w:tc>
          <w:tcPr>
            <w:tcW w:w="1800" w:type="dxa"/>
            <w:vAlign w:val="center"/>
          </w:tcPr>
          <w:p>
            <w:pPr>
              <w:spacing w:line="360" w:lineRule="auto"/>
              <w:jc w:val="center"/>
              <w:rPr>
                <w:rFonts w:hint="eastAsia" w:ascii="仿宋_GB2312" w:eastAsia="仿宋_GB2312"/>
                <w:sz w:val="24"/>
              </w:rPr>
            </w:pPr>
            <w:r>
              <w:rPr>
                <w:rFonts w:hint="eastAsia" w:ascii="仿宋_GB2312" w:eastAsia="仿宋_GB2312"/>
                <w:sz w:val="24"/>
              </w:rPr>
              <w:t>是否依法纳税</w:t>
            </w:r>
          </w:p>
        </w:tc>
        <w:tc>
          <w:tcPr>
            <w:tcW w:w="2119" w:type="dxa"/>
            <w:vAlign w:val="center"/>
          </w:tcPr>
          <w:p>
            <w:pPr>
              <w:spacing w:line="360" w:lineRule="auto"/>
              <w:jc w:val="center"/>
              <w:rPr>
                <w:rFonts w:hint="eastAsia" w:ascii="仿宋_GB2312" w:eastAsia="仿宋_GB2312"/>
                <w:sz w:val="24"/>
              </w:rPr>
            </w:pPr>
          </w:p>
        </w:tc>
        <w:tc>
          <w:tcPr>
            <w:tcW w:w="1920" w:type="dxa"/>
            <w:vAlign w:val="center"/>
          </w:tcPr>
          <w:p>
            <w:pPr>
              <w:spacing w:line="360" w:lineRule="auto"/>
              <w:jc w:val="center"/>
              <w:rPr>
                <w:rFonts w:hint="eastAsia" w:ascii="仿宋_GB2312" w:eastAsia="仿宋_GB2312"/>
                <w:sz w:val="24"/>
              </w:rPr>
            </w:pPr>
            <w:r>
              <w:rPr>
                <w:rFonts w:hint="eastAsia" w:ascii="仿宋_GB2312" w:eastAsia="仿宋_GB2312"/>
                <w:sz w:val="24"/>
              </w:rPr>
              <w:t>是否参加社保</w:t>
            </w:r>
          </w:p>
        </w:tc>
        <w:tc>
          <w:tcPr>
            <w:tcW w:w="2756" w:type="dxa"/>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0" w:hRule="atLeast"/>
        </w:trPr>
        <w:tc>
          <w:tcPr>
            <w:tcW w:w="645" w:type="dxa"/>
            <w:vMerge w:val="continue"/>
            <w:vAlign w:val="center"/>
          </w:tcPr>
          <w:p>
            <w:pPr>
              <w:spacing w:line="360" w:lineRule="auto"/>
              <w:jc w:val="center"/>
              <w:rPr>
                <w:rFonts w:hint="eastAsia" w:ascii="仿宋_GB2312" w:eastAsia="仿宋_GB2312"/>
                <w:sz w:val="24"/>
              </w:rPr>
            </w:pPr>
          </w:p>
        </w:tc>
        <w:tc>
          <w:tcPr>
            <w:tcW w:w="8595" w:type="dxa"/>
            <w:gridSpan w:val="4"/>
            <w:vAlign w:val="top"/>
          </w:tcPr>
          <w:p>
            <w:pPr>
              <w:spacing w:line="360" w:lineRule="auto"/>
              <w:rPr>
                <w:rFonts w:hint="eastAsia" w:ascii="仿宋_GB2312" w:eastAsia="仿宋_GB2312"/>
                <w:sz w:val="24"/>
              </w:rPr>
            </w:pPr>
            <w:r>
              <w:rPr>
                <w:rFonts w:hint="eastAsia" w:ascii="仿宋_GB2312" w:eastAsia="仿宋_GB2312"/>
                <w:sz w:val="24"/>
              </w:rPr>
              <w:t>单位优势和主要特点：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2445" w:type="dxa"/>
            <w:gridSpan w:val="2"/>
            <w:vAlign w:val="center"/>
          </w:tcPr>
          <w:p>
            <w:pPr>
              <w:spacing w:line="360" w:lineRule="auto"/>
              <w:jc w:val="center"/>
              <w:rPr>
                <w:rFonts w:hint="eastAsia" w:ascii="仿宋_GB2312" w:eastAsia="仿宋_GB2312"/>
                <w:sz w:val="24"/>
              </w:rPr>
            </w:pPr>
            <w:r>
              <w:rPr>
                <w:rFonts w:hint="eastAsia" w:ascii="仿宋_GB2312" w:eastAsia="仿宋_GB2312"/>
                <w:sz w:val="24"/>
              </w:rPr>
              <w:t>法定代表人签字</w:t>
            </w:r>
          </w:p>
        </w:tc>
        <w:tc>
          <w:tcPr>
            <w:tcW w:w="6795" w:type="dxa"/>
            <w:gridSpan w:val="3"/>
            <w:vAlign w:val="center"/>
          </w:tcPr>
          <w:p>
            <w:pPr>
              <w:spacing w:line="360" w:lineRule="auto"/>
              <w:jc w:val="center"/>
              <w:rPr>
                <w:rFonts w:hint="eastAsia" w:ascii="仿宋_GB2312" w:eastAsia="仿宋_GB2312"/>
                <w:sz w:val="24"/>
              </w:rPr>
            </w:pPr>
            <w:r>
              <w:rPr>
                <w:rFonts w:hint="eastAsia" w:ascii="仿宋_GB2312" w:eastAsia="仿宋_GB2312"/>
                <w:sz w:val="24"/>
              </w:rPr>
              <w:t>（单位公章）</w:t>
            </w:r>
          </w:p>
          <w:p>
            <w:pPr>
              <w:spacing w:line="360" w:lineRule="auto"/>
              <w:jc w:val="right"/>
              <w:rPr>
                <w:rFonts w:hint="eastAsia"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2445" w:type="dxa"/>
            <w:gridSpan w:val="2"/>
            <w:vAlign w:val="center"/>
          </w:tcPr>
          <w:p>
            <w:pPr>
              <w:spacing w:line="360" w:lineRule="auto"/>
              <w:rPr>
                <w:rFonts w:hint="eastAsia" w:ascii="仿宋_GB2312" w:eastAsia="仿宋_GB2312"/>
                <w:sz w:val="24"/>
              </w:rPr>
            </w:pPr>
            <w:r>
              <w:rPr>
                <w:rFonts w:hint="eastAsia" w:ascii="仿宋_GB2312" w:eastAsia="仿宋_GB2312"/>
                <w:sz w:val="24"/>
              </w:rPr>
              <w:t>在本地售后服务机构情况</w:t>
            </w:r>
          </w:p>
        </w:tc>
        <w:tc>
          <w:tcPr>
            <w:tcW w:w="6795" w:type="dxa"/>
            <w:gridSpan w:val="3"/>
            <w:vAlign w:val="center"/>
          </w:tcPr>
          <w:p>
            <w:pPr>
              <w:spacing w:line="360" w:lineRule="auto"/>
              <w:rPr>
                <w:rFonts w:hint="eastAsia" w:ascii="仿宋_GB2312" w:eastAsia="仿宋_GB2312"/>
                <w:sz w:val="24"/>
              </w:rPr>
            </w:pPr>
            <w:r>
              <w:rPr>
                <w:rFonts w:hint="eastAsia" w:ascii="仿宋_GB2312" w:eastAsia="仿宋_GB2312"/>
                <w:sz w:val="24"/>
              </w:rPr>
              <w:t>名称：                       地址：</w:t>
            </w:r>
          </w:p>
          <w:p>
            <w:pPr>
              <w:spacing w:line="360" w:lineRule="auto"/>
              <w:rPr>
                <w:rFonts w:hint="eastAsia" w:ascii="仿宋_GB2312" w:eastAsia="仿宋_GB2312"/>
                <w:sz w:val="24"/>
              </w:rPr>
            </w:pPr>
            <w:r>
              <w:rPr>
                <w:rFonts w:hint="eastAsia" w:ascii="仿宋_GB2312" w:eastAsia="仿宋_GB2312"/>
                <w:sz w:val="24"/>
              </w:rPr>
              <w:t>联系人：                     联系电话：</w:t>
            </w:r>
          </w:p>
        </w:tc>
      </w:tr>
    </w:tbl>
    <w:p>
      <w:pPr>
        <w:spacing w:line="360" w:lineRule="auto"/>
        <w:ind w:firstLine="5040" w:firstLineChars="2100"/>
        <w:rPr>
          <w:rFonts w:hint="eastAsia" w:ascii="仿宋_GB2312" w:eastAsia="仿宋_GB2312"/>
          <w:sz w:val="24"/>
        </w:rPr>
      </w:pPr>
    </w:p>
    <w:p>
      <w:pPr>
        <w:spacing w:line="360" w:lineRule="auto"/>
        <w:ind w:firstLine="5040" w:firstLineChars="2100"/>
        <w:rPr>
          <w:rFonts w:hint="eastAsia" w:ascii="仿宋_GB2312" w:eastAsia="仿宋_GB2312"/>
          <w:sz w:val="24"/>
        </w:rPr>
      </w:pPr>
      <w:r>
        <w:rPr>
          <w:rFonts w:hint="eastAsia" w:ascii="仿宋_GB2312" w:eastAsia="仿宋_GB2312"/>
          <w:sz w:val="24"/>
        </w:rPr>
        <w:t xml:space="preserve">投标人（公章）：                       </w:t>
      </w:r>
    </w:p>
    <w:p>
      <w:pPr>
        <w:spacing w:line="360" w:lineRule="auto"/>
        <w:ind w:firstLine="480" w:firstLineChars="200"/>
        <w:rPr>
          <w:rFonts w:hint="eastAsia" w:ascii="仿宋_GB2312" w:eastAsia="仿宋_GB2312"/>
          <w:sz w:val="24"/>
        </w:rPr>
      </w:pPr>
      <w:r>
        <w:rPr>
          <w:rFonts w:hint="eastAsia" w:ascii="仿宋_GB2312" w:eastAsia="仿宋_GB2312"/>
          <w:sz w:val="24"/>
        </w:rPr>
        <w:t xml:space="preserve">                                      法定代表人或授权委托人（签字）：                   </w:t>
      </w:r>
    </w:p>
    <w:p>
      <w:pPr>
        <w:spacing w:line="360" w:lineRule="auto"/>
        <w:jc w:val="center"/>
        <w:rPr>
          <w:rFonts w:hint="eastAsia" w:ascii="仿宋_GB2312" w:eastAsia="仿宋_GB2312"/>
          <w:sz w:val="24"/>
        </w:rPr>
      </w:pPr>
    </w:p>
    <w:p>
      <w:pPr>
        <w:spacing w:line="360" w:lineRule="auto"/>
        <w:ind w:firstLine="1200" w:firstLineChars="500"/>
        <w:jc w:val="both"/>
        <w:rPr>
          <w:rFonts w:hint="eastAsia" w:ascii="仿宋_GB2312" w:eastAsia="仿宋_GB2312"/>
          <w:kern w:val="0"/>
          <w:sz w:val="24"/>
        </w:rPr>
      </w:pPr>
      <w:r>
        <w:rPr>
          <w:rFonts w:hint="eastAsia" w:ascii="仿宋_GB2312" w:eastAsia="仿宋_GB2312"/>
          <w:sz w:val="24"/>
        </w:rPr>
        <w:t xml:space="preserve">                                日期：</w:t>
      </w:r>
      <w:r>
        <w:rPr>
          <w:rFonts w:hint="eastAsia" w:ascii="仿宋_GB2312" w:eastAsia="仿宋_GB2312"/>
          <w:kern w:val="0"/>
          <w:sz w:val="24"/>
        </w:rPr>
        <w:t>20</w:t>
      </w:r>
      <w:r>
        <w:rPr>
          <w:rFonts w:hint="eastAsia" w:ascii="仿宋_GB2312" w:eastAsia="仿宋_GB2312"/>
          <w:kern w:val="0"/>
          <w:sz w:val="24"/>
          <w:lang w:val="en-US" w:eastAsia="zh-CN"/>
        </w:rPr>
        <w:t>20</w:t>
      </w:r>
      <w:r>
        <w:rPr>
          <w:rFonts w:hint="eastAsia" w:ascii="仿宋_GB2312" w:eastAsia="仿宋_GB2312"/>
          <w:kern w:val="0"/>
          <w:sz w:val="24"/>
        </w:rPr>
        <w:t xml:space="preserve">年 </w:t>
      </w:r>
      <w:r>
        <w:rPr>
          <w:rFonts w:hint="eastAsia" w:ascii="仿宋_GB2312" w:eastAsia="仿宋_GB2312"/>
          <w:kern w:val="0"/>
          <w:sz w:val="24"/>
          <w:lang w:val="en-US" w:eastAsia="zh-CN"/>
        </w:rPr>
        <w:t>5</w:t>
      </w:r>
      <w:r>
        <w:rPr>
          <w:rFonts w:hint="eastAsia" w:ascii="仿宋_GB2312" w:eastAsia="仿宋_GB2312"/>
          <w:kern w:val="0"/>
          <w:sz w:val="24"/>
        </w:rPr>
        <w:t xml:space="preserve"> 月   日</w:t>
      </w:r>
    </w:p>
    <w:p>
      <w:pPr>
        <w:pStyle w:val="2"/>
        <w:rPr>
          <w:rFonts w:hint="eastAsia" w:ascii="仿宋_GB2312" w:eastAsia="仿宋_GB2312"/>
          <w:kern w:val="0"/>
          <w:sz w:val="24"/>
        </w:rPr>
      </w:pPr>
    </w:p>
    <w:p>
      <w:pPr>
        <w:pStyle w:val="2"/>
        <w:rPr>
          <w:rFonts w:hint="eastAsia" w:ascii="仿宋_GB2312" w:eastAsia="仿宋_GB2312"/>
          <w:kern w:val="0"/>
          <w:sz w:val="24"/>
        </w:rPr>
      </w:pPr>
    </w:p>
    <w:p>
      <w:pPr>
        <w:jc w:val="center"/>
        <w:rPr>
          <w:rFonts w:hint="eastAsia" w:ascii="仿宋_GB2312" w:hAnsi="仿宋" w:eastAsia="仿宋_GB2312" w:cs="仿宋_GB2312"/>
          <w:b/>
          <w:kern w:val="0"/>
          <w:sz w:val="36"/>
          <w:szCs w:val="36"/>
          <w:lang w:val="zh-CN"/>
        </w:rPr>
      </w:pPr>
      <w:r>
        <w:rPr>
          <w:rFonts w:hint="eastAsia" w:ascii="仿宋_GB2312" w:hAnsi="仿宋" w:eastAsia="仿宋_GB2312"/>
          <w:b/>
          <w:bCs/>
          <w:sz w:val="36"/>
          <w:szCs w:val="36"/>
        </w:rPr>
        <w:t>六、</w:t>
      </w:r>
      <w:r>
        <w:rPr>
          <w:rFonts w:hint="eastAsia" w:ascii="仿宋_GB2312" w:hAnsi="仿宋" w:eastAsia="仿宋_GB2312" w:cs="仿宋_GB2312"/>
          <w:b/>
          <w:kern w:val="0"/>
          <w:sz w:val="36"/>
          <w:szCs w:val="36"/>
          <w:lang w:val="zh-CN"/>
        </w:rPr>
        <w:t>主要业绩证明</w:t>
      </w:r>
    </w:p>
    <w:p>
      <w:pPr>
        <w:pStyle w:val="2"/>
        <w:rPr>
          <w:rFonts w:hint="eastAsia"/>
        </w:rPr>
      </w:pPr>
    </w:p>
    <w:p>
      <w:pPr>
        <w:spacing w:before="120" w:beforeLines="50" w:after="120" w:afterLines="50"/>
        <w:jc w:val="center"/>
        <w:rPr>
          <w:rFonts w:hint="eastAsia" w:ascii="仿宋" w:hAnsi="仿宋" w:eastAsia="仿宋"/>
          <w:b/>
          <w:sz w:val="24"/>
        </w:rPr>
      </w:pPr>
      <w:r>
        <w:rPr>
          <w:rFonts w:hint="eastAsia" w:ascii="宋体" w:hAnsi="宋体"/>
          <w:sz w:val="18"/>
          <w:szCs w:val="18"/>
          <w:highlight w:val="none"/>
          <w:lang w:val="en-US" w:eastAsia="zh-CN"/>
        </w:rPr>
        <w:t xml:space="preserve">      </w:t>
      </w:r>
      <w:r>
        <w:rPr>
          <w:rFonts w:hint="eastAsia" w:ascii="仿宋" w:hAnsi="仿宋" w:eastAsia="仿宋"/>
          <w:b/>
          <w:sz w:val="24"/>
        </w:rPr>
        <w:t>1、201</w:t>
      </w:r>
      <w:r>
        <w:rPr>
          <w:rFonts w:hint="eastAsia" w:ascii="仿宋" w:hAnsi="仿宋" w:eastAsia="仿宋"/>
          <w:b/>
          <w:sz w:val="24"/>
          <w:lang w:val="en-US" w:eastAsia="zh-CN"/>
        </w:rPr>
        <w:t>7</w:t>
      </w:r>
      <w:r>
        <w:rPr>
          <w:rFonts w:hint="eastAsia" w:ascii="仿宋" w:hAnsi="仿宋" w:eastAsia="仿宋"/>
          <w:b/>
          <w:sz w:val="24"/>
        </w:rPr>
        <w:t>年度</w:t>
      </w:r>
      <w:r>
        <w:rPr>
          <w:rFonts w:hint="eastAsia" w:ascii="仿宋" w:hAnsi="仿宋" w:eastAsia="仿宋"/>
          <w:b/>
          <w:sz w:val="24"/>
          <w:lang w:eastAsia="zh-CN"/>
        </w:rPr>
        <w:t>以来</w:t>
      </w:r>
      <w:r>
        <w:rPr>
          <w:rFonts w:hint="eastAsia" w:ascii="仿宋" w:hAnsi="仿宋" w:eastAsia="仿宋"/>
          <w:b/>
          <w:sz w:val="24"/>
        </w:rPr>
        <w:t>完成的</w:t>
      </w:r>
      <w:r>
        <w:rPr>
          <w:rFonts w:hint="eastAsia" w:ascii="仿宋" w:hAnsi="仿宋" w:eastAsia="仿宋"/>
          <w:b/>
          <w:sz w:val="24"/>
          <w:lang w:eastAsia="zh-CN"/>
        </w:rPr>
        <w:t>资产清查</w:t>
      </w:r>
      <w:r>
        <w:rPr>
          <w:rFonts w:hint="eastAsia" w:ascii="仿宋" w:hAnsi="仿宋" w:eastAsia="仿宋"/>
          <w:b/>
          <w:sz w:val="24"/>
        </w:rPr>
        <w:t>业绩情况表</w:t>
      </w:r>
    </w:p>
    <w:tbl>
      <w:tblPr>
        <w:tblStyle w:val="97"/>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72"/>
        <w:gridCol w:w="2537"/>
        <w:gridCol w:w="1166"/>
        <w:gridCol w:w="985"/>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720" w:type="dxa"/>
            <w:vAlign w:val="center"/>
          </w:tcPr>
          <w:p>
            <w:pPr>
              <w:adjustRightInd w:val="0"/>
              <w:snapToGrid w:val="0"/>
              <w:jc w:val="center"/>
              <w:rPr>
                <w:rFonts w:ascii="仿宋" w:hAnsi="仿宋" w:eastAsia="仿宋"/>
                <w:b/>
                <w:sz w:val="24"/>
              </w:rPr>
            </w:pPr>
            <w:r>
              <w:rPr>
                <w:rFonts w:hint="eastAsia" w:ascii="仿宋" w:hAnsi="仿宋" w:eastAsia="仿宋"/>
                <w:b/>
                <w:sz w:val="24"/>
              </w:rPr>
              <w:t>序号</w:t>
            </w:r>
          </w:p>
        </w:tc>
        <w:tc>
          <w:tcPr>
            <w:tcW w:w="1472" w:type="dxa"/>
            <w:vAlign w:val="center"/>
          </w:tcPr>
          <w:p>
            <w:pPr>
              <w:adjustRightInd w:val="0"/>
              <w:snapToGrid w:val="0"/>
              <w:jc w:val="center"/>
              <w:rPr>
                <w:rFonts w:ascii="仿宋" w:hAnsi="仿宋" w:eastAsia="仿宋"/>
                <w:b/>
                <w:sz w:val="24"/>
              </w:rPr>
            </w:pPr>
            <w:r>
              <w:rPr>
                <w:rFonts w:hint="eastAsia" w:ascii="仿宋" w:hAnsi="仿宋" w:eastAsia="仿宋"/>
                <w:b/>
                <w:sz w:val="24"/>
              </w:rPr>
              <w:t>项目业主</w:t>
            </w:r>
          </w:p>
        </w:tc>
        <w:tc>
          <w:tcPr>
            <w:tcW w:w="2537" w:type="dxa"/>
            <w:vAlign w:val="center"/>
          </w:tcPr>
          <w:p>
            <w:pPr>
              <w:adjustRightInd w:val="0"/>
              <w:snapToGrid w:val="0"/>
              <w:jc w:val="center"/>
              <w:rPr>
                <w:rFonts w:ascii="仿宋" w:hAnsi="仿宋" w:eastAsia="仿宋"/>
                <w:b/>
                <w:sz w:val="24"/>
              </w:rPr>
            </w:pPr>
            <w:r>
              <w:rPr>
                <w:rFonts w:hint="eastAsia" w:ascii="仿宋" w:hAnsi="仿宋" w:eastAsia="仿宋"/>
                <w:b/>
                <w:sz w:val="24"/>
              </w:rPr>
              <w:t>项目名称</w:t>
            </w:r>
          </w:p>
        </w:tc>
        <w:tc>
          <w:tcPr>
            <w:tcW w:w="1166" w:type="dxa"/>
            <w:vAlign w:val="center"/>
          </w:tcPr>
          <w:p>
            <w:pPr>
              <w:adjustRightInd w:val="0"/>
              <w:snapToGrid w:val="0"/>
              <w:jc w:val="center"/>
              <w:rPr>
                <w:rFonts w:ascii="仿宋" w:hAnsi="仿宋" w:eastAsia="仿宋"/>
                <w:b/>
                <w:sz w:val="24"/>
              </w:rPr>
            </w:pPr>
            <w:r>
              <w:rPr>
                <w:rFonts w:hint="eastAsia" w:ascii="仿宋" w:hAnsi="仿宋" w:eastAsia="仿宋"/>
                <w:b/>
                <w:sz w:val="24"/>
              </w:rPr>
              <w:t>金额（万元）</w:t>
            </w:r>
          </w:p>
        </w:tc>
        <w:tc>
          <w:tcPr>
            <w:tcW w:w="985" w:type="dxa"/>
            <w:vAlign w:val="center"/>
          </w:tcPr>
          <w:p>
            <w:pPr>
              <w:adjustRightInd w:val="0"/>
              <w:snapToGrid w:val="0"/>
              <w:jc w:val="center"/>
              <w:rPr>
                <w:rFonts w:ascii="仿宋" w:hAnsi="仿宋" w:eastAsia="仿宋"/>
                <w:b/>
                <w:sz w:val="24"/>
              </w:rPr>
            </w:pPr>
            <w:r>
              <w:rPr>
                <w:rFonts w:hint="eastAsia" w:ascii="仿宋" w:hAnsi="仿宋" w:eastAsia="仿宋"/>
                <w:b/>
                <w:sz w:val="24"/>
              </w:rPr>
              <w:t>合同签订时间</w:t>
            </w:r>
          </w:p>
        </w:tc>
        <w:tc>
          <w:tcPr>
            <w:tcW w:w="1878" w:type="dxa"/>
            <w:vAlign w:val="center"/>
          </w:tcPr>
          <w:p>
            <w:pPr>
              <w:adjustRightInd w:val="0"/>
              <w:snapToGrid w:val="0"/>
              <w:jc w:val="center"/>
              <w:rPr>
                <w:rFonts w:hint="eastAsia"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20" w:type="dxa"/>
            <w:vAlign w:val="center"/>
          </w:tcPr>
          <w:p>
            <w:pPr>
              <w:rPr>
                <w:rFonts w:ascii="仿宋" w:hAnsi="仿宋" w:eastAsia="仿宋"/>
                <w:sz w:val="24"/>
              </w:rPr>
            </w:pPr>
          </w:p>
        </w:tc>
        <w:tc>
          <w:tcPr>
            <w:tcW w:w="1472"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2537"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166"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985"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878" w:type="dxa"/>
            <w:vAlign w:val="top"/>
          </w:tcPr>
          <w:p>
            <w:pPr>
              <w:keepNext/>
              <w:keepLines/>
              <w:autoSpaceDE w:val="0"/>
              <w:autoSpaceDN w:val="0"/>
              <w:adjustRightInd w:val="0"/>
              <w:snapToGrid w:val="0"/>
              <w:spacing w:before="240" w:after="120"/>
              <w:jc w:val="center"/>
              <w:outlineLvl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20" w:type="dxa"/>
            <w:vAlign w:val="center"/>
          </w:tcPr>
          <w:p>
            <w:pPr>
              <w:rPr>
                <w:rFonts w:ascii="仿宋" w:hAnsi="仿宋" w:eastAsia="仿宋"/>
                <w:sz w:val="24"/>
              </w:rPr>
            </w:pPr>
          </w:p>
        </w:tc>
        <w:tc>
          <w:tcPr>
            <w:tcW w:w="1472"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2537"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166"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985"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878" w:type="dxa"/>
            <w:vAlign w:val="top"/>
          </w:tcPr>
          <w:p>
            <w:pPr>
              <w:keepNext/>
              <w:keepLines/>
              <w:autoSpaceDE w:val="0"/>
              <w:autoSpaceDN w:val="0"/>
              <w:adjustRightInd w:val="0"/>
              <w:snapToGrid w:val="0"/>
              <w:spacing w:before="240" w:after="120"/>
              <w:jc w:val="center"/>
              <w:outlineLvl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20" w:type="dxa"/>
            <w:vAlign w:val="center"/>
          </w:tcPr>
          <w:p>
            <w:pPr>
              <w:rPr>
                <w:rFonts w:ascii="仿宋" w:hAnsi="仿宋" w:eastAsia="仿宋"/>
                <w:sz w:val="24"/>
              </w:rPr>
            </w:pPr>
          </w:p>
        </w:tc>
        <w:tc>
          <w:tcPr>
            <w:tcW w:w="1472"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2537"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166"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985"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878" w:type="dxa"/>
            <w:vAlign w:val="top"/>
          </w:tcPr>
          <w:p>
            <w:pPr>
              <w:keepNext/>
              <w:keepLines/>
              <w:autoSpaceDE w:val="0"/>
              <w:autoSpaceDN w:val="0"/>
              <w:adjustRightInd w:val="0"/>
              <w:snapToGrid w:val="0"/>
              <w:spacing w:before="240" w:after="120"/>
              <w:jc w:val="center"/>
              <w:outlineLvl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20" w:type="dxa"/>
            <w:vAlign w:val="center"/>
          </w:tcPr>
          <w:p>
            <w:pPr>
              <w:rPr>
                <w:rFonts w:ascii="仿宋" w:hAnsi="仿宋" w:eastAsia="仿宋"/>
                <w:sz w:val="24"/>
              </w:rPr>
            </w:pPr>
          </w:p>
        </w:tc>
        <w:tc>
          <w:tcPr>
            <w:tcW w:w="1472"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2537"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166"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985"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878" w:type="dxa"/>
            <w:vAlign w:val="top"/>
          </w:tcPr>
          <w:p>
            <w:pPr>
              <w:keepNext/>
              <w:keepLines/>
              <w:autoSpaceDE w:val="0"/>
              <w:autoSpaceDN w:val="0"/>
              <w:adjustRightInd w:val="0"/>
              <w:snapToGrid w:val="0"/>
              <w:spacing w:before="240" w:after="120"/>
              <w:jc w:val="center"/>
              <w:outlineLvl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20" w:type="dxa"/>
            <w:vAlign w:val="center"/>
          </w:tcPr>
          <w:p>
            <w:pPr>
              <w:rPr>
                <w:rFonts w:ascii="仿宋" w:hAnsi="仿宋" w:eastAsia="仿宋"/>
                <w:sz w:val="24"/>
              </w:rPr>
            </w:pPr>
          </w:p>
        </w:tc>
        <w:tc>
          <w:tcPr>
            <w:tcW w:w="1472"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2537"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166"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985" w:type="dxa"/>
            <w:vAlign w:val="center"/>
          </w:tcPr>
          <w:p>
            <w:pPr>
              <w:keepNext/>
              <w:keepLines/>
              <w:autoSpaceDE w:val="0"/>
              <w:autoSpaceDN w:val="0"/>
              <w:adjustRightInd w:val="0"/>
              <w:snapToGrid w:val="0"/>
              <w:spacing w:before="240" w:after="120"/>
              <w:jc w:val="center"/>
              <w:outlineLvl w:val="0"/>
              <w:rPr>
                <w:rFonts w:ascii="仿宋" w:hAnsi="仿宋" w:eastAsia="仿宋"/>
                <w:sz w:val="24"/>
              </w:rPr>
            </w:pPr>
          </w:p>
        </w:tc>
        <w:tc>
          <w:tcPr>
            <w:tcW w:w="1878" w:type="dxa"/>
            <w:vAlign w:val="top"/>
          </w:tcPr>
          <w:p>
            <w:pPr>
              <w:keepNext/>
              <w:keepLines/>
              <w:autoSpaceDE w:val="0"/>
              <w:autoSpaceDN w:val="0"/>
              <w:adjustRightInd w:val="0"/>
              <w:snapToGrid w:val="0"/>
              <w:spacing w:before="240" w:after="120"/>
              <w:jc w:val="center"/>
              <w:outlineLvl w:val="0"/>
              <w:rPr>
                <w:rFonts w:ascii="仿宋" w:hAnsi="仿宋" w:eastAsia="仿宋"/>
                <w:sz w:val="24"/>
              </w:rPr>
            </w:pPr>
          </w:p>
        </w:tc>
      </w:tr>
    </w:tbl>
    <w:p>
      <w:pPr>
        <w:ind w:firstLine="480" w:firstLineChars="200"/>
        <w:rPr>
          <w:rFonts w:hint="eastAsia" w:ascii="仿宋" w:hAnsi="仿宋" w:eastAsia="仿宋" w:cs="仿宋"/>
          <w:sz w:val="24"/>
          <w:szCs w:val="24"/>
          <w:highlight w:val="none"/>
        </w:rPr>
      </w:pPr>
      <w:r>
        <w:rPr>
          <w:rFonts w:hint="eastAsia" w:ascii="仿宋" w:hAnsi="仿宋" w:eastAsia="仿宋"/>
          <w:sz w:val="24"/>
        </w:rPr>
        <w:t>注：</w:t>
      </w:r>
      <w:r>
        <w:rPr>
          <w:rFonts w:hint="eastAsia" w:ascii="仿宋" w:hAnsi="仿宋" w:eastAsia="仿宋"/>
          <w:sz w:val="24"/>
          <w:lang w:val="en-US" w:eastAsia="zh-CN"/>
        </w:rPr>
        <w:t>1、</w:t>
      </w:r>
      <w:r>
        <w:rPr>
          <w:rFonts w:hint="eastAsia" w:ascii="仿宋" w:hAnsi="仿宋" w:eastAsia="仿宋" w:cs="仿宋"/>
          <w:sz w:val="24"/>
          <w:szCs w:val="24"/>
          <w:highlight w:val="none"/>
        </w:rPr>
        <w:t>承担过的</w:t>
      </w:r>
      <w:r>
        <w:rPr>
          <w:rFonts w:hint="eastAsia" w:ascii="仿宋" w:hAnsi="仿宋" w:eastAsia="仿宋" w:cs="仿宋"/>
          <w:sz w:val="24"/>
          <w:szCs w:val="24"/>
          <w:highlight w:val="none"/>
          <w:lang w:eastAsia="zh-CN"/>
        </w:rPr>
        <w:t>资产清查</w:t>
      </w:r>
      <w:r>
        <w:rPr>
          <w:rFonts w:hint="eastAsia" w:ascii="仿宋" w:hAnsi="仿宋" w:eastAsia="仿宋" w:cs="仿宋"/>
          <w:sz w:val="24"/>
          <w:szCs w:val="24"/>
          <w:highlight w:val="none"/>
        </w:rPr>
        <w:t>业务项目每提供1份有效的业绩资料得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分，最高1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   其中，承担过的</w:t>
      </w:r>
      <w:r>
        <w:rPr>
          <w:rFonts w:hint="eastAsia" w:ascii="仿宋" w:hAnsi="仿宋" w:eastAsia="仿宋" w:cs="仿宋"/>
          <w:sz w:val="24"/>
          <w:szCs w:val="24"/>
          <w:highlight w:val="none"/>
          <w:lang w:eastAsia="zh-CN"/>
        </w:rPr>
        <w:t>行政事业单位资产条码管理相关</w:t>
      </w:r>
      <w:r>
        <w:rPr>
          <w:rFonts w:hint="eastAsia" w:ascii="仿宋" w:hAnsi="仿宋" w:eastAsia="仿宋" w:cs="仿宋"/>
          <w:sz w:val="24"/>
          <w:szCs w:val="24"/>
          <w:highlight w:val="none"/>
        </w:rPr>
        <w:t>业务委托项目的</w:t>
      </w:r>
      <w:r>
        <w:rPr>
          <w:rFonts w:hint="eastAsia" w:ascii="仿宋" w:hAnsi="仿宋" w:eastAsia="仿宋" w:cs="仿宋"/>
          <w:sz w:val="24"/>
          <w:szCs w:val="24"/>
          <w:highlight w:val="none"/>
          <w:lang w:eastAsia="zh-CN"/>
        </w:rPr>
        <w:t>加</w:t>
      </w:r>
      <w:r>
        <w:rPr>
          <w:rFonts w:hint="eastAsia" w:ascii="仿宋" w:hAnsi="仿宋" w:eastAsia="仿宋" w:cs="仿宋"/>
          <w:sz w:val="24"/>
          <w:szCs w:val="24"/>
          <w:highlight w:val="none"/>
          <w:lang w:val="en-US" w:eastAsia="zh-CN"/>
        </w:rPr>
        <w:t>1分；</w:t>
      </w:r>
    </w:p>
    <w:p>
      <w:pPr>
        <w:pStyle w:val="2"/>
        <w:ind w:firstLine="720" w:firstLineChars="400"/>
        <w:rPr>
          <w:rFonts w:hint="eastAsia" w:ascii="仿宋" w:hAnsi="仿宋" w:eastAsia="仿宋" w:cs="仿宋"/>
          <w:sz w:val="24"/>
          <w:szCs w:val="24"/>
        </w:rPr>
      </w:pPr>
      <w:r>
        <w:rPr>
          <w:rFonts w:hint="eastAsia" w:ascii="宋体" w:hAnsi="宋体" w:cs="宋体"/>
          <w:sz w:val="18"/>
          <w:szCs w:val="18"/>
          <w:highlight w:val="none"/>
          <w:lang w:val="en-US" w:eastAsia="zh-CN"/>
        </w:rPr>
        <w:t>2、</w:t>
      </w:r>
      <w:r>
        <w:rPr>
          <w:rFonts w:hint="eastAsia" w:ascii="仿宋" w:hAnsi="仿宋" w:eastAsia="仿宋" w:cs="仿宋"/>
          <w:sz w:val="24"/>
          <w:szCs w:val="24"/>
          <w:highlight w:val="none"/>
          <w:lang w:val="en-US" w:eastAsia="zh-CN"/>
        </w:rPr>
        <w:t>“资产云”</w:t>
      </w:r>
      <w:r>
        <w:rPr>
          <w:rFonts w:hint="eastAsia" w:ascii="仿宋" w:hAnsi="仿宋" w:eastAsia="仿宋" w:cs="仿宋"/>
          <w:sz w:val="24"/>
          <w:szCs w:val="24"/>
          <w:highlight w:val="none"/>
          <w:lang w:eastAsia="zh-CN"/>
        </w:rPr>
        <w:t>业务是指为</w:t>
      </w:r>
      <w:r>
        <w:rPr>
          <w:rFonts w:hint="eastAsia" w:ascii="仿宋" w:hAnsi="仿宋" w:eastAsia="仿宋" w:cs="仿宋"/>
          <w:sz w:val="24"/>
          <w:szCs w:val="24"/>
          <w:highlight w:val="none"/>
          <w:lang w:val="en-US" w:eastAsia="zh-CN"/>
        </w:rPr>
        <w:t>行政事业单位在“资产云”系统使用过程中提供运维服务</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投标截止时间近</w:t>
      </w:r>
      <w:r>
        <w:rPr>
          <w:rFonts w:hint="eastAsia" w:ascii="仿宋" w:hAnsi="仿宋" w:eastAsia="仿宋" w:cs="仿宋"/>
          <w:sz w:val="24"/>
          <w:szCs w:val="24"/>
          <w:highlight w:val="none"/>
          <w:lang w:eastAsia="zh-CN"/>
        </w:rPr>
        <w:t>三</w:t>
      </w:r>
      <w:r>
        <w:rPr>
          <w:rFonts w:hint="eastAsia" w:ascii="仿宋" w:hAnsi="仿宋" w:eastAsia="仿宋" w:cs="仿宋"/>
          <w:sz w:val="24"/>
          <w:szCs w:val="24"/>
          <w:highlight w:val="none"/>
        </w:rPr>
        <w:t>年内承担过的</w:t>
      </w:r>
      <w:r>
        <w:rPr>
          <w:rFonts w:hint="eastAsia" w:ascii="仿宋" w:hAnsi="仿宋" w:eastAsia="仿宋" w:cs="仿宋"/>
          <w:sz w:val="24"/>
          <w:szCs w:val="24"/>
          <w:highlight w:val="none"/>
          <w:lang w:eastAsia="zh-CN"/>
        </w:rPr>
        <w:t>行政事业单位</w:t>
      </w:r>
      <w:r>
        <w:rPr>
          <w:rFonts w:hint="eastAsia" w:ascii="仿宋" w:hAnsi="仿宋" w:eastAsia="仿宋" w:cs="仿宋"/>
          <w:sz w:val="24"/>
          <w:szCs w:val="24"/>
          <w:highlight w:val="none"/>
          <w:lang w:val="en-US" w:eastAsia="zh-CN"/>
        </w:rPr>
        <w:t>“资产云”</w:t>
      </w:r>
      <w:r>
        <w:rPr>
          <w:rFonts w:hint="eastAsia" w:ascii="仿宋" w:hAnsi="仿宋" w:eastAsia="仿宋" w:cs="仿宋"/>
          <w:sz w:val="24"/>
          <w:szCs w:val="24"/>
          <w:highlight w:val="none"/>
          <w:lang w:eastAsia="zh-CN"/>
        </w:rPr>
        <w:t>相关</w:t>
      </w:r>
      <w:r>
        <w:rPr>
          <w:rFonts w:hint="eastAsia" w:ascii="仿宋" w:hAnsi="仿宋" w:eastAsia="仿宋" w:cs="仿宋"/>
          <w:sz w:val="24"/>
          <w:szCs w:val="24"/>
          <w:highlight w:val="none"/>
        </w:rPr>
        <w:t>业务委托项目的，每提供1份有效的业绩资料</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，最高</w:t>
      </w:r>
      <w:r>
        <w:rPr>
          <w:rFonts w:hint="eastAsia" w:ascii="仿宋" w:hAnsi="仿宋" w:eastAsia="仿宋" w:cs="仿宋"/>
          <w:sz w:val="24"/>
          <w:szCs w:val="24"/>
          <w:highlight w:val="none"/>
          <w:lang w:val="en-US" w:eastAsia="zh-CN"/>
        </w:rPr>
        <w:t>5分。</w:t>
      </w:r>
    </w:p>
    <w:p>
      <w:pPr>
        <w:autoSpaceDE w:val="0"/>
        <w:autoSpaceDN w:val="0"/>
        <w:adjustRightInd w:val="0"/>
        <w:ind w:firstLine="4560" w:firstLineChars="1900"/>
        <w:rPr>
          <w:rFonts w:hint="eastAsia" w:ascii="仿宋_GB2312" w:hAnsi="仿宋" w:eastAsia="仿宋_GB2312"/>
          <w:kern w:val="0"/>
          <w:sz w:val="24"/>
        </w:rPr>
      </w:pPr>
      <w:r>
        <w:rPr>
          <w:rFonts w:hint="eastAsia" w:ascii="仿宋_GB2312" w:hAnsi="仿宋" w:eastAsia="仿宋_GB2312"/>
          <w:kern w:val="0"/>
          <w:sz w:val="24"/>
        </w:rPr>
        <w:t xml:space="preserve">投标人名称（公章）：                       </w:t>
      </w:r>
    </w:p>
    <w:p>
      <w:pPr>
        <w:autoSpaceDE w:val="0"/>
        <w:autoSpaceDN w:val="0"/>
        <w:adjustRightInd w:val="0"/>
        <w:rPr>
          <w:rFonts w:hint="eastAsia" w:ascii="仿宋_GB2312" w:hAnsi="仿宋" w:eastAsia="仿宋_GB2312"/>
          <w:kern w:val="0"/>
          <w:sz w:val="24"/>
        </w:rPr>
      </w:pPr>
      <w:r>
        <w:rPr>
          <w:rFonts w:hint="eastAsia" w:ascii="仿宋_GB2312" w:hAnsi="仿宋" w:eastAsia="仿宋_GB2312"/>
          <w:kern w:val="0"/>
          <w:sz w:val="24"/>
        </w:rPr>
        <w:t xml:space="preserve">                                      法定代表人或授权委托人（签字）：                   </w:t>
      </w:r>
    </w:p>
    <w:p>
      <w:pPr>
        <w:rPr>
          <w:rFonts w:hint="eastAsia" w:ascii="仿宋_GB2312" w:hAnsi="仿宋" w:eastAsia="仿宋_GB2312"/>
          <w:b/>
          <w:bCs/>
          <w:sz w:val="24"/>
        </w:rPr>
      </w:pPr>
      <w:r>
        <w:rPr>
          <w:rFonts w:hint="eastAsia" w:ascii="仿宋_GB2312" w:hAnsi="仿宋" w:eastAsia="仿宋_GB2312"/>
          <w:kern w:val="0"/>
          <w:sz w:val="24"/>
        </w:rPr>
        <w:t xml:space="preserve">                                      日期：20</w:t>
      </w:r>
      <w:r>
        <w:rPr>
          <w:rFonts w:hint="eastAsia" w:ascii="仿宋_GB2312" w:hAnsi="仿宋" w:eastAsia="仿宋_GB2312"/>
          <w:kern w:val="0"/>
          <w:sz w:val="24"/>
          <w:lang w:val="en-US" w:eastAsia="zh-CN"/>
        </w:rPr>
        <w:t>20</w:t>
      </w:r>
      <w:r>
        <w:rPr>
          <w:rFonts w:hint="eastAsia" w:ascii="仿宋_GB2312" w:hAnsi="仿宋" w:eastAsia="仿宋_GB2312"/>
          <w:kern w:val="0"/>
          <w:sz w:val="24"/>
        </w:rPr>
        <w:t xml:space="preserve">年  </w:t>
      </w:r>
      <w:r>
        <w:rPr>
          <w:rFonts w:hint="eastAsia" w:ascii="仿宋_GB2312" w:hAnsi="仿宋" w:eastAsia="仿宋_GB2312"/>
          <w:kern w:val="0"/>
          <w:sz w:val="24"/>
          <w:lang w:val="en-US" w:eastAsia="zh-CN"/>
        </w:rPr>
        <w:t>5</w:t>
      </w:r>
      <w:r>
        <w:rPr>
          <w:rFonts w:hint="eastAsia" w:ascii="仿宋_GB2312" w:hAnsi="仿宋" w:eastAsia="仿宋_GB2312"/>
          <w:kern w:val="0"/>
          <w:sz w:val="24"/>
        </w:rPr>
        <w:t>月   日</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rPr>
        <w:t>七、</w:t>
      </w:r>
      <w:r>
        <w:rPr>
          <w:rFonts w:hint="eastAsia" w:ascii="仿宋_GB2312" w:hAnsi="仿宋" w:eastAsia="仿宋_GB2312" w:cs="宋体"/>
          <w:b/>
          <w:kern w:val="0"/>
          <w:sz w:val="30"/>
          <w:szCs w:val="30"/>
        </w:rPr>
        <w:t>技术服务方案</w:t>
      </w:r>
    </w:p>
    <w:p>
      <w:pPr>
        <w:spacing w:line="480" w:lineRule="exact"/>
        <w:jc w:val="center"/>
        <w:rPr>
          <w:rFonts w:hint="eastAsia" w:ascii="仿宋_GB2312" w:eastAsia="仿宋_GB2312"/>
          <w:sz w:val="28"/>
        </w:rPr>
      </w:pPr>
      <w:r>
        <w:rPr>
          <w:rFonts w:hint="eastAsia" w:ascii="仿宋_GB2312" w:eastAsia="仿宋_GB2312"/>
          <w:sz w:val="28"/>
        </w:rPr>
        <w:t>（</w:t>
      </w:r>
      <w:r>
        <w:rPr>
          <w:rFonts w:hint="eastAsia" w:ascii="仿宋_GB2312" w:eastAsia="仿宋_GB2312"/>
          <w:sz w:val="24"/>
        </w:rPr>
        <w:t>由投标人根据采购需求及招标文件要求编制</w:t>
      </w:r>
      <w:r>
        <w:rPr>
          <w:rFonts w:hint="eastAsia" w:ascii="仿宋_GB2312" w:eastAsia="仿宋_GB2312"/>
          <w:sz w:val="28"/>
        </w:rPr>
        <w:t>）</w:t>
      </w:r>
    </w:p>
    <w:p>
      <w:pPr>
        <w:spacing w:line="480" w:lineRule="exact"/>
        <w:jc w:val="center"/>
        <w:rPr>
          <w:rFonts w:hint="eastAsia" w:ascii="仿宋_GB2312" w:eastAsia="仿宋_GB2312"/>
          <w:sz w:val="28"/>
        </w:rPr>
      </w:pPr>
    </w:p>
    <w:p>
      <w:pPr>
        <w:autoSpaceDE w:val="0"/>
        <w:autoSpaceDN w:val="0"/>
        <w:adjustRightInd w:val="0"/>
        <w:spacing w:line="420" w:lineRule="exact"/>
        <w:ind w:firstLine="4680" w:firstLineChars="1950"/>
        <w:rPr>
          <w:rFonts w:hint="eastAsia" w:ascii="仿宋_GB2312" w:eastAsia="仿宋_GB2312"/>
          <w:kern w:val="0"/>
          <w:sz w:val="24"/>
        </w:rPr>
      </w:pPr>
      <w:r>
        <w:rPr>
          <w:rFonts w:hint="eastAsia" w:ascii="仿宋_GB2312" w:eastAsia="仿宋_GB2312"/>
          <w:kern w:val="0"/>
          <w:sz w:val="24"/>
        </w:rPr>
        <w:t>投标人名称（公章）：</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w:t>
      </w:r>
    </w:p>
    <w:p>
      <w:pPr>
        <w:spacing w:line="480" w:lineRule="exact"/>
        <w:jc w:val="center"/>
        <w:rPr>
          <w:rFonts w:hint="eastAsia" w:ascii="仿宋_GB2312" w:eastAsia="仿宋_GB2312"/>
          <w:sz w:val="28"/>
        </w:rPr>
      </w:pPr>
      <w:r>
        <w:rPr>
          <w:rFonts w:hint="eastAsia" w:ascii="仿宋_GB2312" w:eastAsia="仿宋_GB2312"/>
          <w:kern w:val="0"/>
          <w:sz w:val="24"/>
        </w:rPr>
        <w:t xml:space="preserve">                       日期：20</w:t>
      </w:r>
      <w:r>
        <w:rPr>
          <w:rFonts w:hint="eastAsia" w:ascii="仿宋_GB2312" w:eastAsia="仿宋_GB2312"/>
          <w:kern w:val="0"/>
          <w:sz w:val="24"/>
          <w:lang w:val="en-US" w:eastAsia="zh-CN"/>
        </w:rPr>
        <w:t>20</w:t>
      </w:r>
      <w:r>
        <w:rPr>
          <w:rFonts w:hint="eastAsia" w:ascii="仿宋_GB2312" w:eastAsia="仿宋_GB2312"/>
          <w:kern w:val="0"/>
          <w:sz w:val="24"/>
        </w:rPr>
        <w:t>年  月   日</w:t>
      </w:r>
    </w:p>
    <w:p>
      <w:pPr>
        <w:spacing w:line="480" w:lineRule="exact"/>
        <w:rPr>
          <w:rFonts w:hint="eastAsia" w:ascii="仿宋_GB2312" w:hAnsi="宋体" w:eastAsia="仿宋_GB2312"/>
          <w:b/>
          <w:bCs/>
          <w:sz w:val="30"/>
          <w:szCs w:val="30"/>
        </w:rPr>
      </w:pP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仿宋" w:eastAsia="仿宋_GB2312" w:cs="宋体"/>
          <w:b/>
          <w:kern w:val="0"/>
          <w:sz w:val="30"/>
          <w:szCs w:val="30"/>
        </w:rPr>
      </w:pPr>
      <w:r>
        <w:rPr>
          <w:rFonts w:hint="eastAsia" w:ascii="仿宋_GB2312" w:hAnsi="宋体" w:eastAsia="仿宋_GB2312"/>
          <w:b/>
          <w:bCs/>
          <w:sz w:val="30"/>
          <w:szCs w:val="30"/>
        </w:rPr>
        <w:t>八、</w:t>
      </w:r>
      <w:r>
        <w:rPr>
          <w:rFonts w:hint="eastAsia" w:ascii="仿宋_GB2312" w:hAnsi="仿宋" w:eastAsia="仿宋_GB2312" w:cs="宋体"/>
          <w:b/>
          <w:kern w:val="0"/>
          <w:sz w:val="30"/>
          <w:szCs w:val="30"/>
        </w:rPr>
        <w:t>组织实施方案</w:t>
      </w:r>
    </w:p>
    <w:p>
      <w:pPr>
        <w:spacing w:line="480" w:lineRule="exact"/>
        <w:jc w:val="center"/>
        <w:rPr>
          <w:rFonts w:hint="eastAsia" w:ascii="仿宋_GB2312" w:eastAsia="仿宋_GB2312"/>
          <w:sz w:val="28"/>
        </w:rPr>
      </w:pPr>
      <w:r>
        <w:rPr>
          <w:rFonts w:hint="eastAsia" w:ascii="仿宋_GB2312" w:eastAsia="仿宋_GB2312"/>
          <w:sz w:val="28"/>
        </w:rPr>
        <w:t>（</w:t>
      </w:r>
      <w:r>
        <w:rPr>
          <w:rFonts w:hint="eastAsia" w:ascii="仿宋_GB2312" w:eastAsia="仿宋_GB2312"/>
          <w:sz w:val="24"/>
        </w:rPr>
        <w:t>由投标人根据采购需求及招标文件要求编制</w:t>
      </w:r>
      <w:r>
        <w:rPr>
          <w:rFonts w:hint="eastAsia" w:ascii="仿宋_GB2312" w:eastAsia="仿宋_GB2312"/>
          <w:sz w:val="28"/>
        </w:rPr>
        <w:t>）</w:t>
      </w:r>
    </w:p>
    <w:p>
      <w:pPr>
        <w:spacing w:line="480" w:lineRule="exact"/>
        <w:jc w:val="center"/>
        <w:rPr>
          <w:rFonts w:hint="eastAsia" w:ascii="仿宋_GB2312" w:eastAsia="仿宋_GB2312"/>
          <w:sz w:val="28"/>
        </w:rPr>
      </w:pPr>
    </w:p>
    <w:p>
      <w:pPr>
        <w:autoSpaceDE w:val="0"/>
        <w:autoSpaceDN w:val="0"/>
        <w:adjustRightInd w:val="0"/>
        <w:spacing w:line="440" w:lineRule="exact"/>
        <w:ind w:firstLine="4920" w:firstLineChars="2050"/>
        <w:rPr>
          <w:rFonts w:hint="eastAsia"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jc w:val="center"/>
        <w:rPr>
          <w:rFonts w:hint="eastAsia" w:ascii="仿宋_GB2312" w:eastAsia="仿宋_GB2312"/>
          <w:kern w:val="0"/>
          <w:sz w:val="24"/>
        </w:rPr>
      </w:pPr>
      <w:r>
        <w:rPr>
          <w:rFonts w:hint="eastAsia" w:ascii="仿宋_GB2312" w:eastAsia="仿宋_GB2312"/>
          <w:kern w:val="0"/>
          <w:sz w:val="24"/>
        </w:rPr>
        <w:t xml:space="preserve">                             日期：20</w:t>
      </w:r>
      <w:r>
        <w:rPr>
          <w:rFonts w:hint="eastAsia" w:ascii="仿宋_GB2312" w:eastAsia="仿宋_GB2312"/>
          <w:kern w:val="0"/>
          <w:sz w:val="24"/>
          <w:lang w:val="en-US" w:eastAsia="zh-CN"/>
        </w:rPr>
        <w:t>20</w:t>
      </w:r>
      <w:r>
        <w:rPr>
          <w:rFonts w:hint="eastAsia" w:ascii="仿宋_GB2312" w:eastAsia="仿宋_GB2312"/>
          <w:kern w:val="0"/>
          <w:sz w:val="24"/>
        </w:rPr>
        <w:t>年  月   日</w:t>
      </w:r>
    </w:p>
    <w:p>
      <w:pPr>
        <w:spacing w:line="480" w:lineRule="exact"/>
        <w:jc w:val="center"/>
        <w:rPr>
          <w:rFonts w:hint="eastAsia" w:ascii="仿宋_GB2312" w:hAnsi="宋体" w:eastAsia="仿宋_GB2312"/>
          <w:b/>
          <w:bCs/>
          <w:sz w:val="30"/>
          <w:szCs w:val="30"/>
        </w:rPr>
      </w:pPr>
      <w:r>
        <w:rPr>
          <w:rFonts w:hint="eastAsia" w:ascii="仿宋_GB2312" w:eastAsia="仿宋_GB2312"/>
          <w:b/>
          <w:sz w:val="30"/>
          <w:szCs w:val="30"/>
        </w:rPr>
        <w:t>九、</w:t>
      </w:r>
      <w:r>
        <w:rPr>
          <w:rFonts w:hint="eastAsia" w:ascii="仿宋_GB2312" w:hAnsi="仿宋" w:eastAsia="仿宋_GB2312" w:cs="宋体"/>
          <w:b/>
          <w:kern w:val="0"/>
          <w:sz w:val="30"/>
          <w:szCs w:val="30"/>
        </w:rPr>
        <w:t>服务质量措施</w:t>
      </w:r>
    </w:p>
    <w:p>
      <w:pPr>
        <w:spacing w:line="480" w:lineRule="exact"/>
        <w:jc w:val="center"/>
        <w:rPr>
          <w:rFonts w:hint="eastAsia" w:ascii="仿宋_GB2312" w:eastAsia="仿宋_GB2312"/>
          <w:sz w:val="28"/>
        </w:rPr>
      </w:pPr>
      <w:r>
        <w:rPr>
          <w:rFonts w:hint="eastAsia" w:ascii="仿宋_GB2312" w:eastAsia="仿宋_GB2312"/>
          <w:sz w:val="28"/>
        </w:rPr>
        <w:t>（</w:t>
      </w:r>
      <w:r>
        <w:rPr>
          <w:rFonts w:hint="eastAsia" w:ascii="仿宋_GB2312" w:eastAsia="仿宋_GB2312"/>
          <w:sz w:val="24"/>
        </w:rPr>
        <w:t>由投标人根据采购需求及招标文件要求编制</w:t>
      </w:r>
      <w:r>
        <w:rPr>
          <w:rFonts w:hint="eastAsia" w:ascii="仿宋_GB2312" w:eastAsia="仿宋_GB2312"/>
          <w:sz w:val="28"/>
        </w:rPr>
        <w:t>）</w:t>
      </w:r>
    </w:p>
    <w:p>
      <w:pPr>
        <w:spacing w:line="480" w:lineRule="exact"/>
        <w:jc w:val="center"/>
        <w:rPr>
          <w:rFonts w:hint="eastAsia" w:ascii="仿宋_GB2312" w:eastAsia="仿宋_GB2312"/>
          <w:sz w:val="28"/>
        </w:rPr>
      </w:pPr>
    </w:p>
    <w:p>
      <w:pPr>
        <w:autoSpaceDE w:val="0"/>
        <w:autoSpaceDN w:val="0"/>
        <w:adjustRightInd w:val="0"/>
        <w:spacing w:line="440" w:lineRule="exact"/>
        <w:ind w:firstLine="4920" w:firstLineChars="2050"/>
        <w:rPr>
          <w:rFonts w:hint="eastAsia"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jc w:val="center"/>
        <w:rPr>
          <w:rFonts w:hint="eastAsia" w:ascii="仿宋_GB2312" w:eastAsia="仿宋_GB2312"/>
          <w:kern w:val="0"/>
          <w:sz w:val="24"/>
        </w:rPr>
      </w:pPr>
      <w:r>
        <w:rPr>
          <w:rFonts w:hint="eastAsia" w:ascii="仿宋_GB2312" w:eastAsia="仿宋_GB2312"/>
          <w:kern w:val="0"/>
          <w:sz w:val="24"/>
        </w:rPr>
        <w:t xml:space="preserve">                             日期：20</w:t>
      </w:r>
      <w:r>
        <w:rPr>
          <w:rFonts w:hint="eastAsia" w:ascii="仿宋_GB2312" w:eastAsia="仿宋_GB2312"/>
          <w:kern w:val="0"/>
          <w:sz w:val="24"/>
          <w:lang w:val="en-US" w:eastAsia="zh-CN"/>
        </w:rPr>
        <w:t>20</w:t>
      </w:r>
      <w:r>
        <w:rPr>
          <w:rFonts w:hint="eastAsia" w:ascii="仿宋_GB2312" w:eastAsia="仿宋_GB2312"/>
          <w:kern w:val="0"/>
          <w:sz w:val="24"/>
        </w:rPr>
        <w:t>年  月   日</w:t>
      </w:r>
    </w:p>
    <w:p>
      <w:pPr>
        <w:spacing w:line="480" w:lineRule="exact"/>
        <w:jc w:val="center"/>
        <w:rPr>
          <w:rFonts w:hint="eastAsia" w:ascii="仿宋_GB2312" w:eastAsia="仿宋_GB2312"/>
          <w:b/>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rPr>
        <w:t>十、优惠条件及特殊承诺</w:t>
      </w:r>
    </w:p>
    <w:p>
      <w:pPr>
        <w:spacing w:line="480" w:lineRule="exact"/>
        <w:jc w:val="center"/>
        <w:rPr>
          <w:rFonts w:hint="eastAsia" w:ascii="仿宋_GB2312" w:eastAsia="仿宋_GB2312"/>
          <w:sz w:val="28"/>
        </w:rPr>
      </w:pPr>
      <w:r>
        <w:rPr>
          <w:rFonts w:hint="eastAsia" w:ascii="仿宋_GB2312" w:eastAsia="仿宋_GB2312"/>
          <w:sz w:val="28"/>
        </w:rPr>
        <w:t>（</w:t>
      </w:r>
      <w:r>
        <w:rPr>
          <w:rFonts w:hint="eastAsia" w:ascii="仿宋_GB2312" w:eastAsia="仿宋_GB2312"/>
          <w:sz w:val="24"/>
        </w:rPr>
        <w:t>由投标人根据采购需求及招标文件要求编制</w:t>
      </w:r>
      <w:r>
        <w:rPr>
          <w:rFonts w:hint="eastAsia" w:ascii="仿宋_GB2312" w:eastAsia="仿宋_GB2312"/>
          <w:sz w:val="28"/>
        </w:rPr>
        <w:t>）</w:t>
      </w:r>
    </w:p>
    <w:p>
      <w:pPr>
        <w:spacing w:line="480" w:lineRule="exact"/>
        <w:jc w:val="center"/>
        <w:rPr>
          <w:rFonts w:hint="eastAsia" w:ascii="仿宋_GB2312" w:eastAsia="仿宋_GB2312"/>
          <w:sz w:val="28"/>
        </w:rPr>
      </w:pPr>
    </w:p>
    <w:p>
      <w:pPr>
        <w:autoSpaceDE w:val="0"/>
        <w:autoSpaceDN w:val="0"/>
        <w:adjustRightInd w:val="0"/>
        <w:spacing w:line="440" w:lineRule="exact"/>
        <w:ind w:firstLine="4920" w:firstLineChars="2050"/>
        <w:rPr>
          <w:rFonts w:hint="eastAsia" w:ascii="仿宋_GB2312" w:eastAsia="仿宋_GB2312"/>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hint="eastAsia" w:ascii="仿宋_GB2312" w:eastAsia="仿宋_GB2312"/>
          <w:kern w:val="0"/>
          <w:sz w:val="24"/>
        </w:rPr>
      </w:pPr>
      <w:r>
        <w:rPr>
          <w:rFonts w:hint="eastAsia" w:ascii="仿宋_GB2312" w:eastAsia="仿宋_GB2312"/>
          <w:kern w:val="0"/>
          <w:sz w:val="24"/>
        </w:rPr>
        <w:t xml:space="preserve">                                        法定代表人或授权委托人（签字）：                   </w:t>
      </w:r>
    </w:p>
    <w:p>
      <w:pPr>
        <w:spacing w:line="480" w:lineRule="exact"/>
        <w:jc w:val="center"/>
        <w:rPr>
          <w:rFonts w:hint="eastAsia" w:ascii="仿宋_GB2312" w:eastAsia="仿宋_GB2312"/>
          <w:kern w:val="0"/>
          <w:sz w:val="24"/>
        </w:rPr>
      </w:pPr>
      <w:r>
        <w:rPr>
          <w:rFonts w:hint="eastAsia" w:ascii="仿宋_GB2312" w:eastAsia="仿宋_GB2312"/>
          <w:kern w:val="0"/>
          <w:sz w:val="24"/>
        </w:rPr>
        <w:t xml:space="preserve">                             日期：20</w:t>
      </w:r>
      <w:r>
        <w:rPr>
          <w:rFonts w:hint="eastAsia" w:ascii="仿宋_GB2312" w:eastAsia="仿宋_GB2312"/>
          <w:kern w:val="0"/>
          <w:sz w:val="24"/>
          <w:lang w:val="en-US" w:eastAsia="zh-CN"/>
        </w:rPr>
        <w:t>20</w:t>
      </w:r>
      <w:r>
        <w:rPr>
          <w:rFonts w:hint="eastAsia" w:ascii="仿宋_GB2312" w:eastAsia="仿宋_GB2312"/>
          <w:kern w:val="0"/>
          <w:sz w:val="24"/>
        </w:rPr>
        <w:t>年  月   日</w:t>
      </w:r>
    </w:p>
    <w:p>
      <w:pPr>
        <w:spacing w:line="480" w:lineRule="exact"/>
        <w:jc w:val="center"/>
        <w:rPr>
          <w:rFonts w:hint="eastAsia" w:ascii="仿宋_GB2312" w:eastAsia="仿宋_GB2312"/>
          <w:kern w:val="0"/>
          <w:sz w:val="24"/>
        </w:rPr>
      </w:pPr>
    </w:p>
    <w:p>
      <w:pPr>
        <w:autoSpaceDE w:val="0"/>
        <w:autoSpaceDN w:val="0"/>
        <w:adjustRightInd w:val="0"/>
        <w:spacing w:line="360" w:lineRule="auto"/>
        <w:rPr>
          <w:rFonts w:hint="eastAsia" w:ascii="仿宋_GB2312" w:eastAsia="仿宋_GB2312"/>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pStyle w:val="2"/>
        <w:ind w:left="0" w:leftChars="0" w:firstLine="0" w:firstLineChars="0"/>
        <w:rPr>
          <w:lang w:val="zh-CN"/>
        </w:rPr>
      </w:pPr>
    </w:p>
    <w:sectPr>
      <w:headerReference r:id="rId8" w:type="first"/>
      <w:footerReference r:id="rId9" w:type="first"/>
      <w:pgSz w:w="11906" w:h="16838"/>
      <w:pgMar w:top="1440" w:right="1406" w:bottom="1246"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0000000000000000000"/>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Lucida Sans">
    <w:altName w:val="Batang"/>
    <w:panose1 w:val="00000000000000000000"/>
    <w:charset w:val="00"/>
    <w:family w:val="swiss"/>
    <w:pitch w:val="default"/>
    <w:sig w:usb0="00000000" w:usb1="00000000" w:usb2="00000000" w:usb3="00000000" w:csb0="20000001" w:csb1="00000000"/>
  </w:font>
  <w:font w:name="Adobe 繁黑體 Std B">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Vrinda">
    <w:panose1 w:val="020B0502040204020203"/>
    <w:charset w:val="00"/>
    <w:family w:val="swiss"/>
    <w:pitch w:val="default"/>
    <w:sig w:usb0="00010003" w:usb1="00000000" w:usb2="00000000" w:usb3="00000000" w:csb0="00000001" w:csb1="00000000"/>
  </w:font>
  <w:font w:name="Century Gothic">
    <w:altName w:val="Segoe Print"/>
    <w:panose1 w:val="020B0502020202020204"/>
    <w:charset w:val="00"/>
    <w:family w:val="auto"/>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inherit">
    <w:altName w:val="微软雅黑"/>
    <w:panose1 w:val="00000000000000000000"/>
    <w:charset w:val="01"/>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Symbol">
    <w:panose1 w:val="05050102010706020507"/>
    <w:charset w:val="00"/>
    <w:family w:val="auto"/>
    <w:pitch w:val="default"/>
    <w:sig w:usb0="00000000" w:usb1="00000000" w:usb2="00000000" w:usb3="00000000" w:csb0="80000000" w:csb1="00000000"/>
  </w:font>
  <w:font w:name="汉鼎简仿宋">
    <w:altName w:val="宋体"/>
    <w:panose1 w:val="02010609010101010101"/>
    <w:charset w:val="86"/>
    <w:family w:val="modern"/>
    <w:pitch w:val="default"/>
    <w:sig w:usb0="00000000" w:usb1="00000000" w:usb2="0000001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汉鼎简楷体">
    <w:altName w:val="宋体"/>
    <w:panose1 w:val="02010609000101010101"/>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汉鼎简黑体">
    <w:altName w:val="宋体"/>
    <w:panose1 w:val="0201060900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仿宋_GBK">
    <w:altName w:val="宋体"/>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round" w:vAnchor="text" w:hAnchor="margin" w:xAlign="right" w:y="1"/>
      <w:rPr>
        <w:rStyle w:val="92"/>
      </w:rPr>
    </w:pPr>
  </w:p>
  <w:p>
    <w:pPr>
      <w:pStyle w:val="58"/>
      <w:ind w:right="360"/>
      <w:jc w:val="center"/>
      <w:rPr>
        <w:rFonts w:hint="eastAsia" w:ascii="仿宋_GB2312" w:eastAsia="仿宋_GB2312"/>
      </w:rPr>
    </w:pPr>
    <w:r>
      <w:rPr>
        <w:rFonts w:hint="eastAsia" w:ascii="仿宋_GB2312" w:eastAsia="仿宋_GB2312"/>
        <w:kern w:val="0"/>
        <w:szCs w:val="21"/>
      </w:rPr>
      <w:t xml:space="preserve">第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3</w:t>
    </w:r>
    <w:r>
      <w:rPr>
        <w:rFonts w:ascii="仿宋_GB2312" w:eastAsia="仿宋_GB2312"/>
        <w:kern w:val="0"/>
        <w:szCs w:val="21"/>
      </w:rPr>
      <w:fldChar w:fldCharType="end"/>
    </w:r>
    <w:r>
      <w:rPr>
        <w:rFonts w:hint="eastAsia" w:ascii="仿宋_GB2312" w:eastAsia="仿宋_GB2312"/>
        <w:kern w:val="0"/>
        <w:szCs w:val="21"/>
      </w:rPr>
      <w:t xml:space="preserve"> 页 共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36</w:t>
    </w:r>
    <w:r>
      <w:rPr>
        <w:rFonts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framePr w:wrap="around" w:vAnchor="text" w:hAnchor="margin" w:xAlign="right" w:y="1"/>
      <w:rPr>
        <w:rStyle w:val="92"/>
      </w:rPr>
    </w:pPr>
    <w:r>
      <w:fldChar w:fldCharType="begin"/>
    </w:r>
    <w:r>
      <w:rPr>
        <w:rStyle w:val="92"/>
      </w:rPr>
      <w:instrText xml:space="preserve">PAGE  </w:instrText>
    </w:r>
    <w:r>
      <w:fldChar w:fldCharType="separate"/>
    </w:r>
    <w:r>
      <w:fldChar w:fldCharType="end"/>
    </w:r>
  </w:p>
  <w:p>
    <w:pPr>
      <w:pStyle w:val="5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24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36</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ordWrap w:val="0"/>
      <w:ind w:right="-110"/>
      <w:jc w:val="both"/>
      <w:rPr>
        <w:rFonts w:hint="eastAsia" w:eastAsia="宋体"/>
        <w:lang w:val="en-US" w:eastAsia="zh-CN"/>
      </w:rPr>
    </w:pPr>
    <w:r>
      <w:rPr>
        <w:rFonts w:hint="eastAsia"/>
        <w:lang w:val="en-US" w:eastAsia="zh-CN"/>
      </w:rPr>
      <w:t>绍兴市财政局招标文件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right"/>
    </w:pPr>
    <w:r>
      <w:rPr>
        <w:rFonts w:hint="eastAsia" w:ascii="仿宋_GB2312" w:eastAsia="仿宋_GB2312"/>
        <w:i/>
        <w:iCs/>
      </w:rPr>
      <w:t>绍兴市</w:t>
    </w:r>
    <w:r>
      <w:rPr>
        <w:rFonts w:hint="eastAsia" w:ascii="仿宋_GB2312" w:eastAsia="仿宋_GB2312"/>
        <w:i/>
        <w:iCs/>
        <w:lang w:eastAsia="zh-CN"/>
      </w:rPr>
      <w:t>财政局招标文件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F33C"/>
    <w:multiLevelType w:val="singleLevel"/>
    <w:tmpl w:val="5EA8F33C"/>
    <w:lvl w:ilvl="0" w:tentative="0">
      <w:start w:val="4"/>
      <w:numFmt w:val="chineseCounting"/>
      <w:suff w:val="nothing"/>
      <w:lvlText w:val="%1、"/>
      <w:lvlJc w:val="left"/>
    </w:lvl>
  </w:abstractNum>
  <w:abstractNum w:abstractNumId="1">
    <w:nsid w:val="5EA93D3C"/>
    <w:multiLevelType w:val="singleLevel"/>
    <w:tmpl w:val="5EA93D3C"/>
    <w:lvl w:ilvl="0" w:tentative="0">
      <w:start w:val="5"/>
      <w:numFmt w:val="chineseCounting"/>
      <w:suff w:val="nothing"/>
      <w:lvlText w:val="%1、"/>
      <w:lvlJc w:val="left"/>
    </w:lvl>
  </w:abstractNum>
  <w:abstractNum w:abstractNumId="2">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8A"/>
    <w:rsid w:val="00001EC4"/>
    <w:rsid w:val="000068AF"/>
    <w:rsid w:val="00011630"/>
    <w:rsid w:val="00013CF7"/>
    <w:rsid w:val="00016985"/>
    <w:rsid w:val="0002203D"/>
    <w:rsid w:val="00022F99"/>
    <w:rsid w:val="00023B95"/>
    <w:rsid w:val="0002468D"/>
    <w:rsid w:val="000302B4"/>
    <w:rsid w:val="00031F75"/>
    <w:rsid w:val="00033C3F"/>
    <w:rsid w:val="000405DB"/>
    <w:rsid w:val="00051C47"/>
    <w:rsid w:val="000529D9"/>
    <w:rsid w:val="00055CF7"/>
    <w:rsid w:val="00055F37"/>
    <w:rsid w:val="0006044E"/>
    <w:rsid w:val="00065EFB"/>
    <w:rsid w:val="00066686"/>
    <w:rsid w:val="00071AC2"/>
    <w:rsid w:val="00075000"/>
    <w:rsid w:val="0008089E"/>
    <w:rsid w:val="00080906"/>
    <w:rsid w:val="0008127C"/>
    <w:rsid w:val="0008141C"/>
    <w:rsid w:val="00083E93"/>
    <w:rsid w:val="00091B62"/>
    <w:rsid w:val="000933A2"/>
    <w:rsid w:val="000946C7"/>
    <w:rsid w:val="00094C02"/>
    <w:rsid w:val="00097868"/>
    <w:rsid w:val="000A234C"/>
    <w:rsid w:val="000A4F47"/>
    <w:rsid w:val="000A773B"/>
    <w:rsid w:val="000B3CF1"/>
    <w:rsid w:val="000B4129"/>
    <w:rsid w:val="000B625B"/>
    <w:rsid w:val="000B731B"/>
    <w:rsid w:val="000C0894"/>
    <w:rsid w:val="000C1324"/>
    <w:rsid w:val="000C1CFA"/>
    <w:rsid w:val="000C1F3C"/>
    <w:rsid w:val="000C3344"/>
    <w:rsid w:val="000D110F"/>
    <w:rsid w:val="000D318C"/>
    <w:rsid w:val="000E02BF"/>
    <w:rsid w:val="000E4A4F"/>
    <w:rsid w:val="000E62E9"/>
    <w:rsid w:val="000F4B86"/>
    <w:rsid w:val="000F7EA8"/>
    <w:rsid w:val="0010250A"/>
    <w:rsid w:val="001075FE"/>
    <w:rsid w:val="00112B08"/>
    <w:rsid w:val="00112C9F"/>
    <w:rsid w:val="001131F0"/>
    <w:rsid w:val="00114C81"/>
    <w:rsid w:val="00116EDA"/>
    <w:rsid w:val="00117A8C"/>
    <w:rsid w:val="0012537A"/>
    <w:rsid w:val="00125579"/>
    <w:rsid w:val="001308EC"/>
    <w:rsid w:val="001315FE"/>
    <w:rsid w:val="0013448C"/>
    <w:rsid w:val="001345B3"/>
    <w:rsid w:val="00137525"/>
    <w:rsid w:val="0014682D"/>
    <w:rsid w:val="001541C3"/>
    <w:rsid w:val="0015597B"/>
    <w:rsid w:val="00157269"/>
    <w:rsid w:val="00163413"/>
    <w:rsid w:val="00164906"/>
    <w:rsid w:val="00165D74"/>
    <w:rsid w:val="00166825"/>
    <w:rsid w:val="00166CA4"/>
    <w:rsid w:val="00167778"/>
    <w:rsid w:val="00167E15"/>
    <w:rsid w:val="001722D3"/>
    <w:rsid w:val="001763A3"/>
    <w:rsid w:val="00177909"/>
    <w:rsid w:val="001818C0"/>
    <w:rsid w:val="00181BD7"/>
    <w:rsid w:val="001841D9"/>
    <w:rsid w:val="00184C15"/>
    <w:rsid w:val="00185200"/>
    <w:rsid w:val="00187AB4"/>
    <w:rsid w:val="00190DB7"/>
    <w:rsid w:val="001910D8"/>
    <w:rsid w:val="00191263"/>
    <w:rsid w:val="00191706"/>
    <w:rsid w:val="00191EE1"/>
    <w:rsid w:val="001920DA"/>
    <w:rsid w:val="00193494"/>
    <w:rsid w:val="00196147"/>
    <w:rsid w:val="001A07EE"/>
    <w:rsid w:val="001A0C24"/>
    <w:rsid w:val="001A2699"/>
    <w:rsid w:val="001A2D7A"/>
    <w:rsid w:val="001A6D6F"/>
    <w:rsid w:val="001B2770"/>
    <w:rsid w:val="001B3B94"/>
    <w:rsid w:val="001B43A9"/>
    <w:rsid w:val="001B485F"/>
    <w:rsid w:val="001B63A8"/>
    <w:rsid w:val="001B723B"/>
    <w:rsid w:val="001C07C7"/>
    <w:rsid w:val="001C353C"/>
    <w:rsid w:val="001C75A7"/>
    <w:rsid w:val="001D15E2"/>
    <w:rsid w:val="001D24BB"/>
    <w:rsid w:val="001D4310"/>
    <w:rsid w:val="001D5077"/>
    <w:rsid w:val="001D50EB"/>
    <w:rsid w:val="001D6ED7"/>
    <w:rsid w:val="001E053C"/>
    <w:rsid w:val="001E3B20"/>
    <w:rsid w:val="001E40A4"/>
    <w:rsid w:val="001E4A9F"/>
    <w:rsid w:val="001E52C9"/>
    <w:rsid w:val="001E6F0D"/>
    <w:rsid w:val="001E7313"/>
    <w:rsid w:val="001F24ED"/>
    <w:rsid w:val="001F429B"/>
    <w:rsid w:val="001F43C6"/>
    <w:rsid w:val="001F4C63"/>
    <w:rsid w:val="001F7E31"/>
    <w:rsid w:val="0020567D"/>
    <w:rsid w:val="002056F9"/>
    <w:rsid w:val="00207722"/>
    <w:rsid w:val="00207CB8"/>
    <w:rsid w:val="0021191D"/>
    <w:rsid w:val="00212540"/>
    <w:rsid w:val="00213DEE"/>
    <w:rsid w:val="002156C6"/>
    <w:rsid w:val="00216329"/>
    <w:rsid w:val="002163AB"/>
    <w:rsid w:val="00221E4B"/>
    <w:rsid w:val="002243F2"/>
    <w:rsid w:val="0022536C"/>
    <w:rsid w:val="0022707F"/>
    <w:rsid w:val="00230AD8"/>
    <w:rsid w:val="002312D8"/>
    <w:rsid w:val="00231CB7"/>
    <w:rsid w:val="00234385"/>
    <w:rsid w:val="002358A3"/>
    <w:rsid w:val="0023638E"/>
    <w:rsid w:val="00240FC2"/>
    <w:rsid w:val="002465DB"/>
    <w:rsid w:val="00246854"/>
    <w:rsid w:val="002479FE"/>
    <w:rsid w:val="00247AB8"/>
    <w:rsid w:val="00254538"/>
    <w:rsid w:val="00255923"/>
    <w:rsid w:val="002635DF"/>
    <w:rsid w:val="00264FFB"/>
    <w:rsid w:val="0026541B"/>
    <w:rsid w:val="00265978"/>
    <w:rsid w:val="002777E4"/>
    <w:rsid w:val="00281424"/>
    <w:rsid w:val="002860D2"/>
    <w:rsid w:val="002931F6"/>
    <w:rsid w:val="002945E5"/>
    <w:rsid w:val="002A0008"/>
    <w:rsid w:val="002A0921"/>
    <w:rsid w:val="002A0A11"/>
    <w:rsid w:val="002A13E9"/>
    <w:rsid w:val="002A163B"/>
    <w:rsid w:val="002A168D"/>
    <w:rsid w:val="002A446A"/>
    <w:rsid w:val="002A4A75"/>
    <w:rsid w:val="002A5617"/>
    <w:rsid w:val="002A6EB3"/>
    <w:rsid w:val="002A7057"/>
    <w:rsid w:val="002B186A"/>
    <w:rsid w:val="002B4A4B"/>
    <w:rsid w:val="002B6B66"/>
    <w:rsid w:val="002C17AB"/>
    <w:rsid w:val="002C2C53"/>
    <w:rsid w:val="002C7825"/>
    <w:rsid w:val="002E0FF0"/>
    <w:rsid w:val="002E35C4"/>
    <w:rsid w:val="002E4DCA"/>
    <w:rsid w:val="002E7ADA"/>
    <w:rsid w:val="002F2861"/>
    <w:rsid w:val="002F34ED"/>
    <w:rsid w:val="002F3755"/>
    <w:rsid w:val="002F4C86"/>
    <w:rsid w:val="003006C3"/>
    <w:rsid w:val="00301910"/>
    <w:rsid w:val="00301CAD"/>
    <w:rsid w:val="00301E85"/>
    <w:rsid w:val="00302514"/>
    <w:rsid w:val="00303BDF"/>
    <w:rsid w:val="00307917"/>
    <w:rsid w:val="00310180"/>
    <w:rsid w:val="00316329"/>
    <w:rsid w:val="00316D33"/>
    <w:rsid w:val="003177CE"/>
    <w:rsid w:val="0032789C"/>
    <w:rsid w:val="003300D6"/>
    <w:rsid w:val="0033399E"/>
    <w:rsid w:val="00334C4B"/>
    <w:rsid w:val="00334E2D"/>
    <w:rsid w:val="00337E6B"/>
    <w:rsid w:val="00343810"/>
    <w:rsid w:val="00352DA6"/>
    <w:rsid w:val="00356036"/>
    <w:rsid w:val="00363DBF"/>
    <w:rsid w:val="00367EAB"/>
    <w:rsid w:val="003705B1"/>
    <w:rsid w:val="003715C1"/>
    <w:rsid w:val="00371D98"/>
    <w:rsid w:val="0037368A"/>
    <w:rsid w:val="0037444C"/>
    <w:rsid w:val="00375107"/>
    <w:rsid w:val="0037517D"/>
    <w:rsid w:val="00380385"/>
    <w:rsid w:val="00380E37"/>
    <w:rsid w:val="00382701"/>
    <w:rsid w:val="003830C1"/>
    <w:rsid w:val="00384E3C"/>
    <w:rsid w:val="0039130B"/>
    <w:rsid w:val="00393589"/>
    <w:rsid w:val="00393A4C"/>
    <w:rsid w:val="003A1DB9"/>
    <w:rsid w:val="003A4702"/>
    <w:rsid w:val="003A5D76"/>
    <w:rsid w:val="003B008A"/>
    <w:rsid w:val="003B2B02"/>
    <w:rsid w:val="003B3937"/>
    <w:rsid w:val="003C5746"/>
    <w:rsid w:val="003C637D"/>
    <w:rsid w:val="003D1A22"/>
    <w:rsid w:val="003E074D"/>
    <w:rsid w:val="003E07BD"/>
    <w:rsid w:val="003E49E2"/>
    <w:rsid w:val="003E4AF6"/>
    <w:rsid w:val="003E6C02"/>
    <w:rsid w:val="003F1403"/>
    <w:rsid w:val="003F2602"/>
    <w:rsid w:val="003F4084"/>
    <w:rsid w:val="003F5EB6"/>
    <w:rsid w:val="003F6A07"/>
    <w:rsid w:val="003F77E0"/>
    <w:rsid w:val="00400057"/>
    <w:rsid w:val="00402DDD"/>
    <w:rsid w:val="004104B2"/>
    <w:rsid w:val="00410993"/>
    <w:rsid w:val="004109FD"/>
    <w:rsid w:val="00412F49"/>
    <w:rsid w:val="0041394C"/>
    <w:rsid w:val="00414F07"/>
    <w:rsid w:val="00417C8A"/>
    <w:rsid w:val="00421FA9"/>
    <w:rsid w:val="00431AF5"/>
    <w:rsid w:val="004402C2"/>
    <w:rsid w:val="004424D6"/>
    <w:rsid w:val="004425F9"/>
    <w:rsid w:val="00442935"/>
    <w:rsid w:val="0044422F"/>
    <w:rsid w:val="00444F85"/>
    <w:rsid w:val="0044683D"/>
    <w:rsid w:val="00461637"/>
    <w:rsid w:val="0046167C"/>
    <w:rsid w:val="00462FF1"/>
    <w:rsid w:val="004636AA"/>
    <w:rsid w:val="00467AF4"/>
    <w:rsid w:val="00471407"/>
    <w:rsid w:val="00472076"/>
    <w:rsid w:val="004738C7"/>
    <w:rsid w:val="00476C0B"/>
    <w:rsid w:val="00477EFE"/>
    <w:rsid w:val="00480823"/>
    <w:rsid w:val="0048368B"/>
    <w:rsid w:val="00485280"/>
    <w:rsid w:val="00485E04"/>
    <w:rsid w:val="00495084"/>
    <w:rsid w:val="004971E6"/>
    <w:rsid w:val="00497699"/>
    <w:rsid w:val="00497DB2"/>
    <w:rsid w:val="004A236E"/>
    <w:rsid w:val="004A3F25"/>
    <w:rsid w:val="004A53F1"/>
    <w:rsid w:val="004A694A"/>
    <w:rsid w:val="004A763D"/>
    <w:rsid w:val="004B045A"/>
    <w:rsid w:val="004B4125"/>
    <w:rsid w:val="004B5136"/>
    <w:rsid w:val="004C0238"/>
    <w:rsid w:val="004C72EB"/>
    <w:rsid w:val="004D0EA8"/>
    <w:rsid w:val="004D1B4D"/>
    <w:rsid w:val="004D314A"/>
    <w:rsid w:val="004D61CE"/>
    <w:rsid w:val="004D66E3"/>
    <w:rsid w:val="004E17C8"/>
    <w:rsid w:val="004E1AB8"/>
    <w:rsid w:val="004E6F9E"/>
    <w:rsid w:val="004F0F13"/>
    <w:rsid w:val="004F7507"/>
    <w:rsid w:val="0050274F"/>
    <w:rsid w:val="005039B0"/>
    <w:rsid w:val="005041C0"/>
    <w:rsid w:val="00506285"/>
    <w:rsid w:val="00524FD6"/>
    <w:rsid w:val="00527FB3"/>
    <w:rsid w:val="005319AA"/>
    <w:rsid w:val="005328A6"/>
    <w:rsid w:val="0053504E"/>
    <w:rsid w:val="00536FBF"/>
    <w:rsid w:val="0054018C"/>
    <w:rsid w:val="00540BF1"/>
    <w:rsid w:val="00540C3C"/>
    <w:rsid w:val="00544130"/>
    <w:rsid w:val="00555D18"/>
    <w:rsid w:val="0056065C"/>
    <w:rsid w:val="00561D65"/>
    <w:rsid w:val="00563C81"/>
    <w:rsid w:val="0057066B"/>
    <w:rsid w:val="00570D87"/>
    <w:rsid w:val="00571B56"/>
    <w:rsid w:val="00572BAD"/>
    <w:rsid w:val="00573BCB"/>
    <w:rsid w:val="00573F13"/>
    <w:rsid w:val="00575C01"/>
    <w:rsid w:val="0058045E"/>
    <w:rsid w:val="00581173"/>
    <w:rsid w:val="00583B02"/>
    <w:rsid w:val="00586C3A"/>
    <w:rsid w:val="0059001D"/>
    <w:rsid w:val="00591584"/>
    <w:rsid w:val="00593693"/>
    <w:rsid w:val="005940C0"/>
    <w:rsid w:val="00594A03"/>
    <w:rsid w:val="00594CDD"/>
    <w:rsid w:val="005A32FB"/>
    <w:rsid w:val="005A3E6E"/>
    <w:rsid w:val="005A6C4A"/>
    <w:rsid w:val="005A7A4A"/>
    <w:rsid w:val="005B1132"/>
    <w:rsid w:val="005C3A22"/>
    <w:rsid w:val="005C54A7"/>
    <w:rsid w:val="005C5665"/>
    <w:rsid w:val="005C6F10"/>
    <w:rsid w:val="005D064C"/>
    <w:rsid w:val="005D2BBA"/>
    <w:rsid w:val="005D2F62"/>
    <w:rsid w:val="005D3AC2"/>
    <w:rsid w:val="005D4ED4"/>
    <w:rsid w:val="005D5021"/>
    <w:rsid w:val="005E0FFD"/>
    <w:rsid w:val="005E305B"/>
    <w:rsid w:val="005E4A7D"/>
    <w:rsid w:val="005E68E7"/>
    <w:rsid w:val="005F5691"/>
    <w:rsid w:val="00601BAC"/>
    <w:rsid w:val="006044B9"/>
    <w:rsid w:val="00605E17"/>
    <w:rsid w:val="006120C0"/>
    <w:rsid w:val="006156AC"/>
    <w:rsid w:val="0061758A"/>
    <w:rsid w:val="00622303"/>
    <w:rsid w:val="00625BC2"/>
    <w:rsid w:val="00626610"/>
    <w:rsid w:val="00630D2B"/>
    <w:rsid w:val="00633C9D"/>
    <w:rsid w:val="00634CC1"/>
    <w:rsid w:val="00634D18"/>
    <w:rsid w:val="006351A3"/>
    <w:rsid w:val="0063604B"/>
    <w:rsid w:val="00636BFC"/>
    <w:rsid w:val="0064310D"/>
    <w:rsid w:val="00646C7D"/>
    <w:rsid w:val="00660419"/>
    <w:rsid w:val="00660B88"/>
    <w:rsid w:val="00670931"/>
    <w:rsid w:val="00671AAF"/>
    <w:rsid w:val="00675C4B"/>
    <w:rsid w:val="00676465"/>
    <w:rsid w:val="00680A85"/>
    <w:rsid w:val="0068102A"/>
    <w:rsid w:val="0068376C"/>
    <w:rsid w:val="006839B6"/>
    <w:rsid w:val="006933D5"/>
    <w:rsid w:val="00694B34"/>
    <w:rsid w:val="00696477"/>
    <w:rsid w:val="006968B8"/>
    <w:rsid w:val="006A0D9A"/>
    <w:rsid w:val="006A1906"/>
    <w:rsid w:val="006A618D"/>
    <w:rsid w:val="006A7B81"/>
    <w:rsid w:val="006B183A"/>
    <w:rsid w:val="006B6B67"/>
    <w:rsid w:val="006C42FB"/>
    <w:rsid w:val="006C5FEF"/>
    <w:rsid w:val="006D13AE"/>
    <w:rsid w:val="006D5B63"/>
    <w:rsid w:val="006E141D"/>
    <w:rsid w:val="006E2128"/>
    <w:rsid w:val="006E64A5"/>
    <w:rsid w:val="006E6C77"/>
    <w:rsid w:val="006E797A"/>
    <w:rsid w:val="006F0A0C"/>
    <w:rsid w:val="006F2510"/>
    <w:rsid w:val="006F42A5"/>
    <w:rsid w:val="006F689E"/>
    <w:rsid w:val="006F7E8E"/>
    <w:rsid w:val="007000F9"/>
    <w:rsid w:val="007008DB"/>
    <w:rsid w:val="00702458"/>
    <w:rsid w:val="00705FF1"/>
    <w:rsid w:val="00707395"/>
    <w:rsid w:val="00712DEF"/>
    <w:rsid w:val="00715A1C"/>
    <w:rsid w:val="0072052D"/>
    <w:rsid w:val="007210DB"/>
    <w:rsid w:val="00721BF4"/>
    <w:rsid w:val="00727E2C"/>
    <w:rsid w:val="00730857"/>
    <w:rsid w:val="00735F71"/>
    <w:rsid w:val="00743C5C"/>
    <w:rsid w:val="00743E6F"/>
    <w:rsid w:val="00746B00"/>
    <w:rsid w:val="00755640"/>
    <w:rsid w:val="00757BAC"/>
    <w:rsid w:val="00762B5C"/>
    <w:rsid w:val="00764D8C"/>
    <w:rsid w:val="0077013C"/>
    <w:rsid w:val="0077086E"/>
    <w:rsid w:val="00772AC2"/>
    <w:rsid w:val="00773E8F"/>
    <w:rsid w:val="00775269"/>
    <w:rsid w:val="007779D7"/>
    <w:rsid w:val="00777C1A"/>
    <w:rsid w:val="007822C3"/>
    <w:rsid w:val="00782B63"/>
    <w:rsid w:val="007830B5"/>
    <w:rsid w:val="00795F7A"/>
    <w:rsid w:val="007A06F3"/>
    <w:rsid w:val="007A16F0"/>
    <w:rsid w:val="007A1DDD"/>
    <w:rsid w:val="007A5361"/>
    <w:rsid w:val="007B2872"/>
    <w:rsid w:val="007B33F2"/>
    <w:rsid w:val="007C5716"/>
    <w:rsid w:val="007D4361"/>
    <w:rsid w:val="007D7005"/>
    <w:rsid w:val="007E765C"/>
    <w:rsid w:val="007F0976"/>
    <w:rsid w:val="007F26F9"/>
    <w:rsid w:val="007F372D"/>
    <w:rsid w:val="007F3BB0"/>
    <w:rsid w:val="007F7A17"/>
    <w:rsid w:val="007F7ADC"/>
    <w:rsid w:val="00801A6C"/>
    <w:rsid w:val="00806292"/>
    <w:rsid w:val="008125CD"/>
    <w:rsid w:val="00815230"/>
    <w:rsid w:val="008163D9"/>
    <w:rsid w:val="008167D4"/>
    <w:rsid w:val="0082016A"/>
    <w:rsid w:val="00820E54"/>
    <w:rsid w:val="0082176B"/>
    <w:rsid w:val="00821954"/>
    <w:rsid w:val="00822072"/>
    <w:rsid w:val="00822430"/>
    <w:rsid w:val="008231ED"/>
    <w:rsid w:val="0082403F"/>
    <w:rsid w:val="008249F4"/>
    <w:rsid w:val="00826845"/>
    <w:rsid w:val="008304B2"/>
    <w:rsid w:val="00831EC3"/>
    <w:rsid w:val="008325F0"/>
    <w:rsid w:val="00835206"/>
    <w:rsid w:val="00842C80"/>
    <w:rsid w:val="0084505D"/>
    <w:rsid w:val="0084613D"/>
    <w:rsid w:val="00846817"/>
    <w:rsid w:val="00850611"/>
    <w:rsid w:val="008557E8"/>
    <w:rsid w:val="00856AC4"/>
    <w:rsid w:val="00863478"/>
    <w:rsid w:val="008637A5"/>
    <w:rsid w:val="00863945"/>
    <w:rsid w:val="00863A88"/>
    <w:rsid w:val="00865B01"/>
    <w:rsid w:val="00872FB7"/>
    <w:rsid w:val="00873A45"/>
    <w:rsid w:val="008806CA"/>
    <w:rsid w:val="008833D3"/>
    <w:rsid w:val="0088347A"/>
    <w:rsid w:val="00886234"/>
    <w:rsid w:val="00886634"/>
    <w:rsid w:val="00887B85"/>
    <w:rsid w:val="008903D4"/>
    <w:rsid w:val="00892826"/>
    <w:rsid w:val="008932B0"/>
    <w:rsid w:val="00894012"/>
    <w:rsid w:val="0089713E"/>
    <w:rsid w:val="008A4600"/>
    <w:rsid w:val="008A5161"/>
    <w:rsid w:val="008A69CB"/>
    <w:rsid w:val="008B0D68"/>
    <w:rsid w:val="008B111C"/>
    <w:rsid w:val="008B43D4"/>
    <w:rsid w:val="008C4E5B"/>
    <w:rsid w:val="008D0F69"/>
    <w:rsid w:val="008D4197"/>
    <w:rsid w:val="008D45A0"/>
    <w:rsid w:val="008D503F"/>
    <w:rsid w:val="008D5CD0"/>
    <w:rsid w:val="008D7B31"/>
    <w:rsid w:val="008E07EA"/>
    <w:rsid w:val="008E07F0"/>
    <w:rsid w:val="008E19EE"/>
    <w:rsid w:val="008F07DF"/>
    <w:rsid w:val="008F0E8B"/>
    <w:rsid w:val="009003F1"/>
    <w:rsid w:val="00901E98"/>
    <w:rsid w:val="0090287D"/>
    <w:rsid w:val="009067B2"/>
    <w:rsid w:val="00907531"/>
    <w:rsid w:val="00912BD2"/>
    <w:rsid w:val="009130E8"/>
    <w:rsid w:val="0092030F"/>
    <w:rsid w:val="00922F15"/>
    <w:rsid w:val="00926541"/>
    <w:rsid w:val="009271D3"/>
    <w:rsid w:val="00927255"/>
    <w:rsid w:val="009309E4"/>
    <w:rsid w:val="0093253D"/>
    <w:rsid w:val="00933FD9"/>
    <w:rsid w:val="00936426"/>
    <w:rsid w:val="00936632"/>
    <w:rsid w:val="009415ED"/>
    <w:rsid w:val="00945616"/>
    <w:rsid w:val="00947D9C"/>
    <w:rsid w:val="00947FE6"/>
    <w:rsid w:val="0095251F"/>
    <w:rsid w:val="009557D2"/>
    <w:rsid w:val="00955B84"/>
    <w:rsid w:val="009568DF"/>
    <w:rsid w:val="00956A9F"/>
    <w:rsid w:val="009611A8"/>
    <w:rsid w:val="00962489"/>
    <w:rsid w:val="00963185"/>
    <w:rsid w:val="0096450C"/>
    <w:rsid w:val="009659F7"/>
    <w:rsid w:val="00970F9E"/>
    <w:rsid w:val="00974B7F"/>
    <w:rsid w:val="0097518C"/>
    <w:rsid w:val="0098612E"/>
    <w:rsid w:val="00986823"/>
    <w:rsid w:val="00990D20"/>
    <w:rsid w:val="009924D5"/>
    <w:rsid w:val="009925CC"/>
    <w:rsid w:val="00994EB1"/>
    <w:rsid w:val="00995623"/>
    <w:rsid w:val="009A05BB"/>
    <w:rsid w:val="009A19C3"/>
    <w:rsid w:val="009A21DA"/>
    <w:rsid w:val="009A3EC8"/>
    <w:rsid w:val="009A4243"/>
    <w:rsid w:val="009A5165"/>
    <w:rsid w:val="009A5E9D"/>
    <w:rsid w:val="009B55F5"/>
    <w:rsid w:val="009C16F4"/>
    <w:rsid w:val="009C3B05"/>
    <w:rsid w:val="009C725B"/>
    <w:rsid w:val="009C76D3"/>
    <w:rsid w:val="009C7A37"/>
    <w:rsid w:val="009D1B96"/>
    <w:rsid w:val="009D3E5A"/>
    <w:rsid w:val="009D5067"/>
    <w:rsid w:val="009D508E"/>
    <w:rsid w:val="009D5C27"/>
    <w:rsid w:val="009D6BDE"/>
    <w:rsid w:val="009D744F"/>
    <w:rsid w:val="009E09EE"/>
    <w:rsid w:val="009E6D86"/>
    <w:rsid w:val="009E7112"/>
    <w:rsid w:val="009F0FD1"/>
    <w:rsid w:val="009F1CA3"/>
    <w:rsid w:val="009F5CDD"/>
    <w:rsid w:val="00A1274F"/>
    <w:rsid w:val="00A153AE"/>
    <w:rsid w:val="00A15C91"/>
    <w:rsid w:val="00A15D77"/>
    <w:rsid w:val="00A167F8"/>
    <w:rsid w:val="00A2031E"/>
    <w:rsid w:val="00A20F2A"/>
    <w:rsid w:val="00A216B1"/>
    <w:rsid w:val="00A23D3B"/>
    <w:rsid w:val="00A247B1"/>
    <w:rsid w:val="00A26379"/>
    <w:rsid w:val="00A27EE2"/>
    <w:rsid w:val="00A33C21"/>
    <w:rsid w:val="00A34655"/>
    <w:rsid w:val="00A34BD3"/>
    <w:rsid w:val="00A415C8"/>
    <w:rsid w:val="00A42B9E"/>
    <w:rsid w:val="00A46169"/>
    <w:rsid w:val="00A517F6"/>
    <w:rsid w:val="00A51A3C"/>
    <w:rsid w:val="00A51DFA"/>
    <w:rsid w:val="00A55F87"/>
    <w:rsid w:val="00A608E4"/>
    <w:rsid w:val="00A6242E"/>
    <w:rsid w:val="00A64E3D"/>
    <w:rsid w:val="00A711A7"/>
    <w:rsid w:val="00A7154B"/>
    <w:rsid w:val="00A72B06"/>
    <w:rsid w:val="00A72BC7"/>
    <w:rsid w:val="00A73BEB"/>
    <w:rsid w:val="00A748ED"/>
    <w:rsid w:val="00A74DA8"/>
    <w:rsid w:val="00A7572E"/>
    <w:rsid w:val="00A77233"/>
    <w:rsid w:val="00A90244"/>
    <w:rsid w:val="00A9044C"/>
    <w:rsid w:val="00A90951"/>
    <w:rsid w:val="00A9106B"/>
    <w:rsid w:val="00A91F9A"/>
    <w:rsid w:val="00A95DBC"/>
    <w:rsid w:val="00AA17DC"/>
    <w:rsid w:val="00AA23B3"/>
    <w:rsid w:val="00AA4012"/>
    <w:rsid w:val="00AA7F98"/>
    <w:rsid w:val="00AB1227"/>
    <w:rsid w:val="00AB29D3"/>
    <w:rsid w:val="00AB39F3"/>
    <w:rsid w:val="00AB6628"/>
    <w:rsid w:val="00AC13AE"/>
    <w:rsid w:val="00AC2836"/>
    <w:rsid w:val="00AC2B19"/>
    <w:rsid w:val="00AC3B05"/>
    <w:rsid w:val="00AC4A89"/>
    <w:rsid w:val="00AC62FC"/>
    <w:rsid w:val="00AD02B6"/>
    <w:rsid w:val="00AD13BA"/>
    <w:rsid w:val="00AD4A91"/>
    <w:rsid w:val="00AD5395"/>
    <w:rsid w:val="00AE2ED6"/>
    <w:rsid w:val="00AE73AF"/>
    <w:rsid w:val="00AF003D"/>
    <w:rsid w:val="00AF44A6"/>
    <w:rsid w:val="00AF4A99"/>
    <w:rsid w:val="00B00F7A"/>
    <w:rsid w:val="00B018BE"/>
    <w:rsid w:val="00B0332B"/>
    <w:rsid w:val="00B07E6E"/>
    <w:rsid w:val="00B12ECD"/>
    <w:rsid w:val="00B14143"/>
    <w:rsid w:val="00B2037E"/>
    <w:rsid w:val="00B3313A"/>
    <w:rsid w:val="00B34302"/>
    <w:rsid w:val="00B36043"/>
    <w:rsid w:val="00B3734E"/>
    <w:rsid w:val="00B37E7D"/>
    <w:rsid w:val="00B40DE1"/>
    <w:rsid w:val="00B443FA"/>
    <w:rsid w:val="00B45BC0"/>
    <w:rsid w:val="00B4634E"/>
    <w:rsid w:val="00B510C8"/>
    <w:rsid w:val="00B52F87"/>
    <w:rsid w:val="00B55791"/>
    <w:rsid w:val="00B63318"/>
    <w:rsid w:val="00B6726F"/>
    <w:rsid w:val="00B75866"/>
    <w:rsid w:val="00B84532"/>
    <w:rsid w:val="00B853C0"/>
    <w:rsid w:val="00B86F4F"/>
    <w:rsid w:val="00B91CD4"/>
    <w:rsid w:val="00B9420B"/>
    <w:rsid w:val="00B94480"/>
    <w:rsid w:val="00BA2AAA"/>
    <w:rsid w:val="00BA5550"/>
    <w:rsid w:val="00BA6BEA"/>
    <w:rsid w:val="00BB0A07"/>
    <w:rsid w:val="00BB18BA"/>
    <w:rsid w:val="00BB2A8B"/>
    <w:rsid w:val="00BB4352"/>
    <w:rsid w:val="00BB5323"/>
    <w:rsid w:val="00BB5A91"/>
    <w:rsid w:val="00BB71E1"/>
    <w:rsid w:val="00BC02D7"/>
    <w:rsid w:val="00BD38C8"/>
    <w:rsid w:val="00BD3DBB"/>
    <w:rsid w:val="00BD6280"/>
    <w:rsid w:val="00BE1DB1"/>
    <w:rsid w:val="00BE4249"/>
    <w:rsid w:val="00BE6FA5"/>
    <w:rsid w:val="00BF52D0"/>
    <w:rsid w:val="00BF57C0"/>
    <w:rsid w:val="00C0353F"/>
    <w:rsid w:val="00C036EC"/>
    <w:rsid w:val="00C053D6"/>
    <w:rsid w:val="00C0598F"/>
    <w:rsid w:val="00C064ED"/>
    <w:rsid w:val="00C10039"/>
    <w:rsid w:val="00C10130"/>
    <w:rsid w:val="00C10C3B"/>
    <w:rsid w:val="00C120BD"/>
    <w:rsid w:val="00C13CF5"/>
    <w:rsid w:val="00C13D00"/>
    <w:rsid w:val="00C13F0F"/>
    <w:rsid w:val="00C1781A"/>
    <w:rsid w:val="00C17B4C"/>
    <w:rsid w:val="00C20DC8"/>
    <w:rsid w:val="00C23B64"/>
    <w:rsid w:val="00C24EE8"/>
    <w:rsid w:val="00C25D55"/>
    <w:rsid w:val="00C27678"/>
    <w:rsid w:val="00C31EB2"/>
    <w:rsid w:val="00C32985"/>
    <w:rsid w:val="00C329C3"/>
    <w:rsid w:val="00C51F28"/>
    <w:rsid w:val="00C52860"/>
    <w:rsid w:val="00C55A4D"/>
    <w:rsid w:val="00C63835"/>
    <w:rsid w:val="00C65894"/>
    <w:rsid w:val="00C6623C"/>
    <w:rsid w:val="00C66EE6"/>
    <w:rsid w:val="00C673B6"/>
    <w:rsid w:val="00C721C3"/>
    <w:rsid w:val="00C74C32"/>
    <w:rsid w:val="00C77C5D"/>
    <w:rsid w:val="00C81311"/>
    <w:rsid w:val="00C8162E"/>
    <w:rsid w:val="00C83068"/>
    <w:rsid w:val="00C83429"/>
    <w:rsid w:val="00C93022"/>
    <w:rsid w:val="00C969F3"/>
    <w:rsid w:val="00CA2852"/>
    <w:rsid w:val="00CA3B7F"/>
    <w:rsid w:val="00CA42B7"/>
    <w:rsid w:val="00CA45AE"/>
    <w:rsid w:val="00CA4B23"/>
    <w:rsid w:val="00CA6080"/>
    <w:rsid w:val="00CA7348"/>
    <w:rsid w:val="00CB16E8"/>
    <w:rsid w:val="00CB1B1D"/>
    <w:rsid w:val="00CB7229"/>
    <w:rsid w:val="00CC20C2"/>
    <w:rsid w:val="00CC4F72"/>
    <w:rsid w:val="00CC52F5"/>
    <w:rsid w:val="00CC58CA"/>
    <w:rsid w:val="00CC695B"/>
    <w:rsid w:val="00CD1CAB"/>
    <w:rsid w:val="00CD2BEA"/>
    <w:rsid w:val="00CD37DE"/>
    <w:rsid w:val="00CD3E5C"/>
    <w:rsid w:val="00CD4866"/>
    <w:rsid w:val="00CD5C86"/>
    <w:rsid w:val="00CD6AF6"/>
    <w:rsid w:val="00CE3AD7"/>
    <w:rsid w:val="00CE4359"/>
    <w:rsid w:val="00CE50F5"/>
    <w:rsid w:val="00CF0B81"/>
    <w:rsid w:val="00CF23F2"/>
    <w:rsid w:val="00CF33C3"/>
    <w:rsid w:val="00CF3D40"/>
    <w:rsid w:val="00CF4D29"/>
    <w:rsid w:val="00CF7525"/>
    <w:rsid w:val="00CF781F"/>
    <w:rsid w:val="00CF7F2A"/>
    <w:rsid w:val="00D0063B"/>
    <w:rsid w:val="00D008A1"/>
    <w:rsid w:val="00D01621"/>
    <w:rsid w:val="00D026F7"/>
    <w:rsid w:val="00D02884"/>
    <w:rsid w:val="00D05BBB"/>
    <w:rsid w:val="00D064C9"/>
    <w:rsid w:val="00D06E3F"/>
    <w:rsid w:val="00D0725E"/>
    <w:rsid w:val="00D11361"/>
    <w:rsid w:val="00D11C68"/>
    <w:rsid w:val="00D1373D"/>
    <w:rsid w:val="00D16A33"/>
    <w:rsid w:val="00D200E4"/>
    <w:rsid w:val="00D2049A"/>
    <w:rsid w:val="00D24803"/>
    <w:rsid w:val="00D317F4"/>
    <w:rsid w:val="00D332FA"/>
    <w:rsid w:val="00D353FF"/>
    <w:rsid w:val="00D43C16"/>
    <w:rsid w:val="00D51479"/>
    <w:rsid w:val="00D61CFC"/>
    <w:rsid w:val="00D625F8"/>
    <w:rsid w:val="00D62A0E"/>
    <w:rsid w:val="00D64B45"/>
    <w:rsid w:val="00D65AF5"/>
    <w:rsid w:val="00D73F4E"/>
    <w:rsid w:val="00D74A49"/>
    <w:rsid w:val="00D7626D"/>
    <w:rsid w:val="00D77894"/>
    <w:rsid w:val="00D82052"/>
    <w:rsid w:val="00D832F2"/>
    <w:rsid w:val="00D840D8"/>
    <w:rsid w:val="00D869E0"/>
    <w:rsid w:val="00D93673"/>
    <w:rsid w:val="00D96954"/>
    <w:rsid w:val="00DA012B"/>
    <w:rsid w:val="00DA204D"/>
    <w:rsid w:val="00DA4EC4"/>
    <w:rsid w:val="00DA55DB"/>
    <w:rsid w:val="00DA5D11"/>
    <w:rsid w:val="00DA7361"/>
    <w:rsid w:val="00DA7BFE"/>
    <w:rsid w:val="00DB52CA"/>
    <w:rsid w:val="00DB6291"/>
    <w:rsid w:val="00DB65D0"/>
    <w:rsid w:val="00DC10A7"/>
    <w:rsid w:val="00DC294E"/>
    <w:rsid w:val="00DC2DEF"/>
    <w:rsid w:val="00DC4B2E"/>
    <w:rsid w:val="00DD27A6"/>
    <w:rsid w:val="00DD29D3"/>
    <w:rsid w:val="00DD4B24"/>
    <w:rsid w:val="00DD73C3"/>
    <w:rsid w:val="00DE0E5F"/>
    <w:rsid w:val="00DE12F4"/>
    <w:rsid w:val="00DE1DFC"/>
    <w:rsid w:val="00DF1D0C"/>
    <w:rsid w:val="00DF3C24"/>
    <w:rsid w:val="00DF4624"/>
    <w:rsid w:val="00DF46D3"/>
    <w:rsid w:val="00DF4743"/>
    <w:rsid w:val="00DF674D"/>
    <w:rsid w:val="00DF7B2B"/>
    <w:rsid w:val="00E000C0"/>
    <w:rsid w:val="00E00BB5"/>
    <w:rsid w:val="00E0169D"/>
    <w:rsid w:val="00E01909"/>
    <w:rsid w:val="00E01992"/>
    <w:rsid w:val="00E025C2"/>
    <w:rsid w:val="00E02850"/>
    <w:rsid w:val="00E04FDF"/>
    <w:rsid w:val="00E05F15"/>
    <w:rsid w:val="00E0690C"/>
    <w:rsid w:val="00E07D2B"/>
    <w:rsid w:val="00E10659"/>
    <w:rsid w:val="00E10CB3"/>
    <w:rsid w:val="00E11BB8"/>
    <w:rsid w:val="00E12665"/>
    <w:rsid w:val="00E13348"/>
    <w:rsid w:val="00E13BF7"/>
    <w:rsid w:val="00E149E5"/>
    <w:rsid w:val="00E14FA7"/>
    <w:rsid w:val="00E17D3E"/>
    <w:rsid w:val="00E17D79"/>
    <w:rsid w:val="00E20A02"/>
    <w:rsid w:val="00E21EF5"/>
    <w:rsid w:val="00E2247A"/>
    <w:rsid w:val="00E24E60"/>
    <w:rsid w:val="00E30507"/>
    <w:rsid w:val="00E33668"/>
    <w:rsid w:val="00E35F82"/>
    <w:rsid w:val="00E3742A"/>
    <w:rsid w:val="00E42DE4"/>
    <w:rsid w:val="00E444F2"/>
    <w:rsid w:val="00E44B08"/>
    <w:rsid w:val="00E46623"/>
    <w:rsid w:val="00E51C1B"/>
    <w:rsid w:val="00E5472A"/>
    <w:rsid w:val="00E57296"/>
    <w:rsid w:val="00E60115"/>
    <w:rsid w:val="00E6060D"/>
    <w:rsid w:val="00E622B2"/>
    <w:rsid w:val="00E6532B"/>
    <w:rsid w:val="00E65A9B"/>
    <w:rsid w:val="00E74B8F"/>
    <w:rsid w:val="00E80805"/>
    <w:rsid w:val="00E82037"/>
    <w:rsid w:val="00E82C35"/>
    <w:rsid w:val="00E85789"/>
    <w:rsid w:val="00E91B94"/>
    <w:rsid w:val="00E95D31"/>
    <w:rsid w:val="00EA31B8"/>
    <w:rsid w:val="00EA430C"/>
    <w:rsid w:val="00EA4736"/>
    <w:rsid w:val="00EA62B8"/>
    <w:rsid w:val="00EA6B0D"/>
    <w:rsid w:val="00EA79C8"/>
    <w:rsid w:val="00EB32E5"/>
    <w:rsid w:val="00EB4210"/>
    <w:rsid w:val="00EB486B"/>
    <w:rsid w:val="00EB6972"/>
    <w:rsid w:val="00EC0F84"/>
    <w:rsid w:val="00EC155E"/>
    <w:rsid w:val="00EC3182"/>
    <w:rsid w:val="00EC38D9"/>
    <w:rsid w:val="00EC4BE7"/>
    <w:rsid w:val="00EC7697"/>
    <w:rsid w:val="00ED23BB"/>
    <w:rsid w:val="00ED2AD2"/>
    <w:rsid w:val="00ED4E6A"/>
    <w:rsid w:val="00EE1496"/>
    <w:rsid w:val="00EE1853"/>
    <w:rsid w:val="00EE2615"/>
    <w:rsid w:val="00EE2CF8"/>
    <w:rsid w:val="00EE3970"/>
    <w:rsid w:val="00EE54FE"/>
    <w:rsid w:val="00EE5CFA"/>
    <w:rsid w:val="00EE5E15"/>
    <w:rsid w:val="00EF03E2"/>
    <w:rsid w:val="00EF3BF6"/>
    <w:rsid w:val="00EF42C9"/>
    <w:rsid w:val="00EF6B81"/>
    <w:rsid w:val="00EF734B"/>
    <w:rsid w:val="00F00B93"/>
    <w:rsid w:val="00F01C96"/>
    <w:rsid w:val="00F05006"/>
    <w:rsid w:val="00F059EC"/>
    <w:rsid w:val="00F0661F"/>
    <w:rsid w:val="00F073BB"/>
    <w:rsid w:val="00F12CBB"/>
    <w:rsid w:val="00F17111"/>
    <w:rsid w:val="00F221EF"/>
    <w:rsid w:val="00F23E03"/>
    <w:rsid w:val="00F2566F"/>
    <w:rsid w:val="00F26ADA"/>
    <w:rsid w:val="00F26E7D"/>
    <w:rsid w:val="00F301F7"/>
    <w:rsid w:val="00F32961"/>
    <w:rsid w:val="00F33527"/>
    <w:rsid w:val="00F35DF7"/>
    <w:rsid w:val="00F40B7C"/>
    <w:rsid w:val="00F41632"/>
    <w:rsid w:val="00F44B9A"/>
    <w:rsid w:val="00F454C9"/>
    <w:rsid w:val="00F5100C"/>
    <w:rsid w:val="00F5295B"/>
    <w:rsid w:val="00F62DAB"/>
    <w:rsid w:val="00F63771"/>
    <w:rsid w:val="00F63922"/>
    <w:rsid w:val="00F70C83"/>
    <w:rsid w:val="00F71D59"/>
    <w:rsid w:val="00F73E5B"/>
    <w:rsid w:val="00F74833"/>
    <w:rsid w:val="00F76826"/>
    <w:rsid w:val="00F76A15"/>
    <w:rsid w:val="00F77F72"/>
    <w:rsid w:val="00F81FAC"/>
    <w:rsid w:val="00F83AF4"/>
    <w:rsid w:val="00F8613F"/>
    <w:rsid w:val="00F904AB"/>
    <w:rsid w:val="00F90AEF"/>
    <w:rsid w:val="00F9223B"/>
    <w:rsid w:val="00F927B5"/>
    <w:rsid w:val="00F9414A"/>
    <w:rsid w:val="00F94408"/>
    <w:rsid w:val="00F9457B"/>
    <w:rsid w:val="00F95A6F"/>
    <w:rsid w:val="00FA259E"/>
    <w:rsid w:val="00FA6091"/>
    <w:rsid w:val="00FB02A1"/>
    <w:rsid w:val="00FB1EB6"/>
    <w:rsid w:val="00FB27C2"/>
    <w:rsid w:val="00FB3B86"/>
    <w:rsid w:val="00FB5FF6"/>
    <w:rsid w:val="00FB69EF"/>
    <w:rsid w:val="00FB6C90"/>
    <w:rsid w:val="00FB72B6"/>
    <w:rsid w:val="00FC04BD"/>
    <w:rsid w:val="00FC04E5"/>
    <w:rsid w:val="00FC066F"/>
    <w:rsid w:val="00FC0B3C"/>
    <w:rsid w:val="00FC5B79"/>
    <w:rsid w:val="00FC7E1D"/>
    <w:rsid w:val="00FD197B"/>
    <w:rsid w:val="00FE1B5A"/>
    <w:rsid w:val="00FE1C85"/>
    <w:rsid w:val="00FE222C"/>
    <w:rsid w:val="00FE5E89"/>
    <w:rsid w:val="00FF0933"/>
    <w:rsid w:val="00FF186C"/>
    <w:rsid w:val="00FF65DD"/>
    <w:rsid w:val="03E54A67"/>
    <w:rsid w:val="06060425"/>
    <w:rsid w:val="06800116"/>
    <w:rsid w:val="07BB0C6F"/>
    <w:rsid w:val="09F03E7D"/>
    <w:rsid w:val="0ACD0958"/>
    <w:rsid w:val="0C555774"/>
    <w:rsid w:val="0E371D4A"/>
    <w:rsid w:val="116B4324"/>
    <w:rsid w:val="122B5EDD"/>
    <w:rsid w:val="149768BC"/>
    <w:rsid w:val="16FA21E1"/>
    <w:rsid w:val="16FA5EFB"/>
    <w:rsid w:val="171F2A2A"/>
    <w:rsid w:val="1B8B42FC"/>
    <w:rsid w:val="1DD033CB"/>
    <w:rsid w:val="1F743408"/>
    <w:rsid w:val="20215345"/>
    <w:rsid w:val="22060CAA"/>
    <w:rsid w:val="26844DAD"/>
    <w:rsid w:val="2D477B7D"/>
    <w:rsid w:val="2DB93891"/>
    <w:rsid w:val="2FA51153"/>
    <w:rsid w:val="31265B15"/>
    <w:rsid w:val="3151215B"/>
    <w:rsid w:val="36AD1CD5"/>
    <w:rsid w:val="39E92D19"/>
    <w:rsid w:val="3D5E202E"/>
    <w:rsid w:val="40C77063"/>
    <w:rsid w:val="416D2D10"/>
    <w:rsid w:val="42084F7D"/>
    <w:rsid w:val="437B5289"/>
    <w:rsid w:val="4416436F"/>
    <w:rsid w:val="4433107D"/>
    <w:rsid w:val="445D3B1B"/>
    <w:rsid w:val="450042C0"/>
    <w:rsid w:val="471A7D3E"/>
    <w:rsid w:val="494F69B8"/>
    <w:rsid w:val="4CD654BB"/>
    <w:rsid w:val="50E65C92"/>
    <w:rsid w:val="52E5776C"/>
    <w:rsid w:val="53DA398A"/>
    <w:rsid w:val="56060180"/>
    <w:rsid w:val="57E91F2A"/>
    <w:rsid w:val="5A843A5B"/>
    <w:rsid w:val="5EB43461"/>
    <w:rsid w:val="621F0568"/>
    <w:rsid w:val="639D52EB"/>
    <w:rsid w:val="67A45F03"/>
    <w:rsid w:val="6A6C477F"/>
    <w:rsid w:val="6C893CEB"/>
    <w:rsid w:val="6D831188"/>
    <w:rsid w:val="6ED84D05"/>
    <w:rsid w:val="71744944"/>
    <w:rsid w:val="748C6AB6"/>
    <w:rsid w:val="75C141AA"/>
    <w:rsid w:val="7DBA352D"/>
    <w:rsid w:val="7EC5019E"/>
    <w:rsid w:val="7FEE70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qFormat="1" w:unhideWhenUsed="0" w:uiPriority="0" w:semiHidden="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7"/>
    <w:qFormat/>
    <w:uiPriority w:val="99"/>
    <w:pPr>
      <w:keepNext/>
      <w:keepLines/>
      <w:spacing w:before="340" w:after="330" w:line="578" w:lineRule="auto"/>
      <w:ind w:left="425" w:hanging="425"/>
      <w:outlineLvl w:val="0"/>
    </w:pPr>
    <w:rPr>
      <w:rFonts w:eastAsia="仿宋_GB2312"/>
      <w:b/>
      <w:kern w:val="44"/>
      <w:sz w:val="44"/>
      <w:szCs w:val="20"/>
    </w:rPr>
  </w:style>
  <w:style w:type="paragraph" w:styleId="4">
    <w:name w:val="heading 2"/>
    <w:basedOn w:val="1"/>
    <w:next w:val="5"/>
    <w:link w:val="111"/>
    <w:qFormat/>
    <w:uiPriority w:val="0"/>
    <w:pPr>
      <w:keepNext/>
      <w:keepLines/>
      <w:tabs>
        <w:tab w:val="left" w:pos="1145"/>
      </w:tabs>
      <w:spacing w:before="260" w:after="260" w:line="416" w:lineRule="auto"/>
      <w:ind w:left="992" w:hanging="567"/>
      <w:outlineLvl w:val="1"/>
    </w:pPr>
    <w:rPr>
      <w:rFonts w:ascii="Arial" w:hAnsi="Arial" w:eastAsia="黑体"/>
      <w:b/>
      <w:sz w:val="32"/>
      <w:szCs w:val="20"/>
    </w:rPr>
  </w:style>
  <w:style w:type="paragraph" w:styleId="6">
    <w:name w:val="heading 3"/>
    <w:basedOn w:val="1"/>
    <w:next w:val="1"/>
    <w:link w:val="129"/>
    <w:qFormat/>
    <w:uiPriority w:val="9"/>
    <w:pPr>
      <w:keepNext/>
      <w:keepLines/>
      <w:tabs>
        <w:tab w:val="left" w:pos="2651"/>
      </w:tabs>
      <w:spacing w:before="260" w:after="260" w:line="416" w:lineRule="auto"/>
      <w:ind w:left="1418" w:hanging="567"/>
      <w:outlineLvl w:val="2"/>
    </w:pPr>
    <w:rPr>
      <w:rFonts w:eastAsia="仿宋_GB2312"/>
      <w:b/>
      <w:sz w:val="32"/>
      <w:szCs w:val="20"/>
    </w:rPr>
  </w:style>
  <w:style w:type="paragraph" w:styleId="7">
    <w:name w:val="heading 4"/>
    <w:basedOn w:val="1"/>
    <w:next w:val="5"/>
    <w:link w:val="106"/>
    <w:qFormat/>
    <w:uiPriority w:val="0"/>
    <w:pPr>
      <w:keepNext/>
      <w:keepLines/>
      <w:tabs>
        <w:tab w:val="left" w:pos="1984"/>
      </w:tabs>
      <w:spacing w:before="280" w:after="290" w:line="376" w:lineRule="auto"/>
      <w:ind w:left="1984" w:hanging="708"/>
      <w:outlineLvl w:val="3"/>
    </w:pPr>
    <w:rPr>
      <w:rFonts w:ascii="Arial" w:hAnsi="Arial" w:eastAsia="黑体"/>
      <w:b/>
      <w:sz w:val="28"/>
      <w:szCs w:val="20"/>
    </w:rPr>
  </w:style>
  <w:style w:type="paragraph" w:styleId="8">
    <w:name w:val="heading 5"/>
    <w:basedOn w:val="1"/>
    <w:next w:val="1"/>
    <w:link w:val="160"/>
    <w:qFormat/>
    <w:uiPriority w:val="0"/>
    <w:pPr>
      <w:keepNext/>
      <w:widowControl/>
      <w:tabs>
        <w:tab w:val="left" w:pos="405"/>
      </w:tabs>
      <w:ind w:left="405" w:hanging="405"/>
      <w:jc w:val="left"/>
      <w:outlineLvl w:val="4"/>
    </w:pPr>
    <w:rPr>
      <w:kern w:val="0"/>
      <w:sz w:val="24"/>
      <w:szCs w:val="20"/>
    </w:rPr>
  </w:style>
  <w:style w:type="paragraph" w:styleId="9">
    <w:name w:val="heading 6"/>
    <w:basedOn w:val="1"/>
    <w:next w:val="1"/>
    <w:link w:val="166"/>
    <w:qFormat/>
    <w:uiPriority w:val="0"/>
    <w:pPr>
      <w:widowControl/>
      <w:spacing w:before="60" w:after="60" w:line="440" w:lineRule="atLeast"/>
      <w:textAlignment w:val="baseline"/>
      <w:outlineLvl w:val="5"/>
    </w:pPr>
    <w:rPr>
      <w:rFonts w:ascii="宋体" w:hAnsi="Arial"/>
      <w:kern w:val="0"/>
      <w:sz w:val="24"/>
      <w:szCs w:val="20"/>
    </w:rPr>
  </w:style>
  <w:style w:type="paragraph" w:styleId="10">
    <w:name w:val="heading 7"/>
    <w:basedOn w:val="1"/>
    <w:next w:val="1"/>
    <w:link w:val="162"/>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1">
    <w:name w:val="heading 8"/>
    <w:basedOn w:val="1"/>
    <w:next w:val="1"/>
    <w:link w:val="104"/>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31"/>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89">
    <w:name w:val="Default Paragraph Font"/>
    <w:link w:val="90"/>
    <w:unhideWhenUsed/>
    <w:qFormat/>
    <w:uiPriority w:val="1"/>
    <w:rPr>
      <w:rFonts w:ascii="Tahoma" w:hAnsi="Tahoma"/>
      <w:sz w:val="24"/>
      <w:szCs w:val="20"/>
    </w:rPr>
  </w:style>
  <w:style w:type="table" w:default="1" w:styleId="97">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szCs w:val="22"/>
      <w:lang w:val="zh-CN"/>
    </w:rPr>
  </w:style>
  <w:style w:type="paragraph" w:styleId="5">
    <w:name w:val="Normal Indent"/>
    <w:basedOn w:val="1"/>
    <w:link w:val="156"/>
    <w:qFormat/>
    <w:uiPriority w:val="99"/>
    <w:pPr>
      <w:ind w:firstLine="420" w:firstLineChars="200"/>
    </w:pPr>
  </w:style>
  <w:style w:type="paragraph" w:styleId="13">
    <w:name w:val="List 3"/>
    <w:basedOn w:val="1"/>
    <w:qFormat/>
    <w:uiPriority w:val="0"/>
    <w:pPr>
      <w:ind w:left="100" w:leftChars="400" w:hanging="200" w:hangingChars="200"/>
      <w:contextualSpacing/>
    </w:pPr>
  </w:style>
  <w:style w:type="paragraph" w:styleId="14">
    <w:name w:val="annotation subject"/>
    <w:basedOn w:val="15"/>
    <w:next w:val="15"/>
    <w:link w:val="136"/>
    <w:qFormat/>
    <w:uiPriority w:val="99"/>
    <w:pPr>
      <w:widowControl/>
      <w:spacing w:afterLines="50"/>
    </w:pPr>
    <w:rPr>
      <w:b/>
      <w:bCs/>
      <w:kern w:val="0"/>
      <w:sz w:val="24"/>
      <w:szCs w:val="20"/>
    </w:rPr>
  </w:style>
  <w:style w:type="paragraph" w:styleId="15">
    <w:name w:val="annotation text"/>
    <w:basedOn w:val="1"/>
    <w:link w:val="137"/>
    <w:qFormat/>
    <w:uiPriority w:val="99"/>
    <w:pPr>
      <w:jc w:val="left"/>
    </w:pPr>
  </w:style>
  <w:style w:type="paragraph" w:styleId="16">
    <w:name w:val="toc 7"/>
    <w:basedOn w:val="1"/>
    <w:next w:val="1"/>
    <w:qFormat/>
    <w:uiPriority w:val="0"/>
    <w:pPr>
      <w:ind w:left="2520" w:leftChars="1200"/>
    </w:pPr>
  </w:style>
  <w:style w:type="paragraph" w:styleId="17">
    <w:name w:val="Body Text First Indent"/>
    <w:basedOn w:val="18"/>
    <w:qFormat/>
    <w:uiPriority w:val="0"/>
    <w:pPr>
      <w:spacing w:after="120" w:line="240" w:lineRule="auto"/>
      <w:ind w:firstLine="420" w:firstLineChars="100"/>
    </w:pPr>
    <w:rPr>
      <w:rFonts w:eastAsia="宋体"/>
      <w:sz w:val="21"/>
    </w:rPr>
  </w:style>
  <w:style w:type="paragraph" w:styleId="18">
    <w:name w:val="Body Text"/>
    <w:basedOn w:val="1"/>
    <w:link w:val="115"/>
    <w:qFormat/>
    <w:uiPriority w:val="99"/>
    <w:pPr>
      <w:spacing w:line="360" w:lineRule="auto"/>
    </w:pPr>
    <w:rPr>
      <w:rFonts w:eastAsia="仿宋_GB2312"/>
      <w:sz w:val="28"/>
    </w:rPr>
  </w:style>
  <w:style w:type="paragraph" w:styleId="19">
    <w:name w:val="List Number 2"/>
    <w:basedOn w:val="1"/>
    <w:qFormat/>
    <w:uiPriority w:val="0"/>
    <w:pPr>
      <w:widowControl/>
      <w:tabs>
        <w:tab w:val="left" w:pos="1697"/>
      </w:tabs>
      <w:spacing w:afterLines="50"/>
      <w:ind w:left="1697" w:hanging="420"/>
      <w:jc w:val="left"/>
    </w:pPr>
    <w:rPr>
      <w:kern w:val="0"/>
      <w:sz w:val="24"/>
      <w:szCs w:val="20"/>
    </w:rPr>
  </w:style>
  <w:style w:type="paragraph" w:styleId="20">
    <w:name w:val="table of authorities"/>
    <w:basedOn w:val="1"/>
    <w:next w:val="1"/>
    <w:qFormat/>
    <w:uiPriority w:val="0"/>
    <w:pPr>
      <w:ind w:left="420" w:leftChars="200"/>
    </w:pPr>
  </w:style>
  <w:style w:type="paragraph" w:styleId="21">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2">
    <w:name w:val="Note Heading"/>
    <w:basedOn w:val="1"/>
    <w:next w:val="1"/>
    <w:link w:val="170"/>
    <w:qFormat/>
    <w:uiPriority w:val="0"/>
    <w:pPr>
      <w:jc w:val="center"/>
    </w:pPr>
    <w:rPr>
      <w:rFonts w:ascii="宋体" w:hAnsi="Courier New"/>
      <w:szCs w:val="20"/>
    </w:rPr>
  </w:style>
  <w:style w:type="paragraph" w:styleId="23">
    <w:name w:val="List Bullet 4"/>
    <w:basedOn w:val="1"/>
    <w:qFormat/>
    <w:uiPriority w:val="0"/>
    <w:pPr>
      <w:tabs>
        <w:tab w:val="left" w:pos="1620"/>
      </w:tabs>
      <w:ind w:left="1620" w:hanging="360"/>
      <w:contextualSpacing/>
    </w:pPr>
  </w:style>
  <w:style w:type="paragraph" w:styleId="24">
    <w:name w:val="index 8"/>
    <w:basedOn w:val="1"/>
    <w:next w:val="1"/>
    <w:qFormat/>
    <w:uiPriority w:val="0"/>
    <w:pPr>
      <w:ind w:left="1400" w:leftChars="1400"/>
    </w:pPr>
  </w:style>
  <w:style w:type="paragraph" w:styleId="25">
    <w:name w:val="E-mail Signature"/>
    <w:basedOn w:val="1"/>
    <w:qFormat/>
    <w:uiPriority w:val="0"/>
  </w:style>
  <w:style w:type="paragraph" w:styleId="26">
    <w:name w:val="List Number"/>
    <w:basedOn w:val="1"/>
    <w:qFormat/>
    <w:uiPriority w:val="99"/>
    <w:pPr>
      <w:widowControl/>
      <w:tabs>
        <w:tab w:val="left" w:pos="454"/>
      </w:tabs>
      <w:spacing w:afterLines="50"/>
      <w:ind w:left="454" w:hanging="284"/>
      <w:jc w:val="left"/>
    </w:pPr>
    <w:rPr>
      <w:kern w:val="0"/>
      <w:sz w:val="24"/>
      <w:szCs w:val="20"/>
    </w:rPr>
  </w:style>
  <w:style w:type="paragraph" w:styleId="27">
    <w:name w:val="caption"/>
    <w:basedOn w:val="1"/>
    <w:next w:val="1"/>
    <w:qFormat/>
    <w:uiPriority w:val="0"/>
    <w:pPr>
      <w:spacing w:line="360" w:lineRule="auto"/>
      <w:jc w:val="center"/>
    </w:pPr>
    <w:rPr>
      <w:rFonts w:ascii="Calibri" w:hAnsi="Calibri"/>
      <w:sz w:val="20"/>
      <w:szCs w:val="20"/>
    </w:rPr>
  </w:style>
  <w:style w:type="paragraph" w:styleId="28">
    <w:name w:val="index 5"/>
    <w:basedOn w:val="1"/>
    <w:next w:val="1"/>
    <w:qFormat/>
    <w:uiPriority w:val="0"/>
    <w:pPr>
      <w:ind w:left="800" w:leftChars="800"/>
    </w:pPr>
  </w:style>
  <w:style w:type="paragraph" w:styleId="29">
    <w:name w:val="List Bullet"/>
    <w:basedOn w:val="1"/>
    <w:qFormat/>
    <w:uiPriority w:val="0"/>
    <w:pPr>
      <w:tabs>
        <w:tab w:val="left" w:pos="360"/>
      </w:tabs>
      <w:ind w:left="360" w:hanging="360"/>
      <w:contextualSpacing/>
    </w:pPr>
  </w:style>
  <w:style w:type="paragraph" w:styleId="30">
    <w:name w:val="envelope address"/>
    <w:basedOn w:val="1"/>
    <w:qFormat/>
    <w:uiPriority w:val="0"/>
    <w:pPr>
      <w:framePr w:w="7920" w:h="1980" w:hRule="exact" w:hSpace="180" w:wrap="around" w:vAnchor="margin" w:hAnchor="page" w:xAlign="center" w:yAlign="bottom"/>
      <w:snapToGrid w:val="0"/>
      <w:ind w:left="100" w:leftChars="1400"/>
    </w:pPr>
    <w:rPr>
      <w:rFonts w:ascii="Cambria" w:hAnsi="Cambria"/>
      <w:sz w:val="24"/>
    </w:rPr>
  </w:style>
  <w:style w:type="paragraph" w:styleId="31">
    <w:name w:val="Document Map"/>
    <w:basedOn w:val="1"/>
    <w:link w:val="165"/>
    <w:qFormat/>
    <w:uiPriority w:val="99"/>
    <w:pPr>
      <w:shd w:val="clear" w:color="auto" w:fill="000080"/>
    </w:pPr>
  </w:style>
  <w:style w:type="paragraph" w:styleId="32">
    <w:name w:val="toa heading"/>
    <w:basedOn w:val="1"/>
    <w:next w:val="1"/>
    <w:qFormat/>
    <w:uiPriority w:val="0"/>
    <w:pPr>
      <w:spacing w:before="120"/>
    </w:pPr>
    <w:rPr>
      <w:rFonts w:ascii="Cambria" w:hAnsi="Cambria"/>
      <w:sz w:val="24"/>
    </w:rPr>
  </w:style>
  <w:style w:type="paragraph" w:styleId="33">
    <w:name w:val="index 6"/>
    <w:basedOn w:val="1"/>
    <w:next w:val="1"/>
    <w:qFormat/>
    <w:uiPriority w:val="0"/>
    <w:pPr>
      <w:ind w:left="1000" w:leftChars="1000"/>
    </w:pPr>
  </w:style>
  <w:style w:type="paragraph" w:styleId="34">
    <w:name w:val="Salutation"/>
    <w:basedOn w:val="1"/>
    <w:next w:val="1"/>
    <w:link w:val="134"/>
    <w:qFormat/>
    <w:uiPriority w:val="0"/>
  </w:style>
  <w:style w:type="paragraph" w:styleId="35">
    <w:name w:val="Body Text 3"/>
    <w:basedOn w:val="1"/>
    <w:qFormat/>
    <w:uiPriority w:val="0"/>
    <w:pPr>
      <w:spacing w:after="120"/>
    </w:pPr>
    <w:rPr>
      <w:sz w:val="16"/>
      <w:szCs w:val="16"/>
    </w:rPr>
  </w:style>
  <w:style w:type="paragraph" w:styleId="36">
    <w:name w:val="Closing"/>
    <w:basedOn w:val="1"/>
    <w:qFormat/>
    <w:uiPriority w:val="0"/>
    <w:pPr>
      <w:ind w:left="100" w:leftChars="2100"/>
    </w:pPr>
  </w:style>
  <w:style w:type="paragraph" w:styleId="37">
    <w:name w:val="List Bullet 3"/>
    <w:basedOn w:val="1"/>
    <w:qFormat/>
    <w:uiPriority w:val="0"/>
    <w:pPr>
      <w:tabs>
        <w:tab w:val="left" w:pos="1200"/>
      </w:tabs>
      <w:ind w:left="1200" w:hanging="360"/>
      <w:contextualSpacing/>
    </w:pPr>
  </w:style>
  <w:style w:type="paragraph" w:styleId="38">
    <w:name w:val="Body Text Indent"/>
    <w:basedOn w:val="1"/>
    <w:link w:val="127"/>
    <w:qFormat/>
    <w:uiPriority w:val="99"/>
    <w:pPr>
      <w:spacing w:after="120"/>
      <w:ind w:left="420" w:leftChars="200"/>
    </w:pPr>
  </w:style>
  <w:style w:type="paragraph" w:styleId="39">
    <w:name w:val="List Number 3"/>
    <w:basedOn w:val="1"/>
    <w:qFormat/>
    <w:uiPriority w:val="0"/>
    <w:pPr>
      <w:widowControl/>
      <w:tabs>
        <w:tab w:val="left" w:pos="482"/>
      </w:tabs>
      <w:spacing w:afterLines="50"/>
      <w:ind w:left="482" w:hanging="340"/>
      <w:jc w:val="left"/>
    </w:pPr>
    <w:rPr>
      <w:kern w:val="0"/>
      <w:sz w:val="24"/>
      <w:szCs w:val="20"/>
    </w:rPr>
  </w:style>
  <w:style w:type="paragraph" w:styleId="40">
    <w:name w:val="List 2"/>
    <w:basedOn w:val="1"/>
    <w:qFormat/>
    <w:uiPriority w:val="0"/>
    <w:pPr>
      <w:ind w:left="100" w:leftChars="200" w:hanging="200" w:hangingChars="200"/>
      <w:contextualSpacing/>
    </w:pPr>
  </w:style>
  <w:style w:type="paragraph" w:styleId="41">
    <w:name w:val="List Continue"/>
    <w:basedOn w:val="1"/>
    <w:qFormat/>
    <w:uiPriority w:val="0"/>
    <w:pPr>
      <w:spacing w:after="120"/>
      <w:ind w:left="420" w:leftChars="200"/>
      <w:contextualSpacing/>
    </w:pPr>
  </w:style>
  <w:style w:type="paragraph" w:styleId="42">
    <w:name w:val="Block Text"/>
    <w:basedOn w:val="1"/>
    <w:qFormat/>
    <w:uiPriority w:val="0"/>
    <w:pPr>
      <w:spacing w:before="120" w:line="360" w:lineRule="auto"/>
      <w:ind w:left="824" w:right="202"/>
    </w:pPr>
    <w:rPr>
      <w:rFonts w:ascii="宋体" w:hAnsi="宋体"/>
      <w:sz w:val="24"/>
      <w:szCs w:val="21"/>
    </w:rPr>
  </w:style>
  <w:style w:type="paragraph" w:styleId="43">
    <w:name w:val="List Bullet 2"/>
    <w:basedOn w:val="1"/>
    <w:qFormat/>
    <w:uiPriority w:val="0"/>
    <w:pPr>
      <w:tabs>
        <w:tab w:val="left" w:pos="780"/>
      </w:tabs>
      <w:ind w:left="780" w:hanging="360"/>
      <w:contextualSpacing/>
    </w:pPr>
  </w:style>
  <w:style w:type="paragraph" w:styleId="44">
    <w:name w:val="HTML Address"/>
    <w:basedOn w:val="1"/>
    <w:link w:val="113"/>
    <w:qFormat/>
    <w:uiPriority w:val="0"/>
    <w:rPr>
      <w:i/>
      <w:iCs/>
    </w:rPr>
  </w:style>
  <w:style w:type="paragraph" w:styleId="45">
    <w:name w:val="index 4"/>
    <w:basedOn w:val="1"/>
    <w:next w:val="1"/>
    <w:qFormat/>
    <w:uiPriority w:val="0"/>
    <w:pPr>
      <w:ind w:left="600" w:leftChars="600"/>
    </w:pPr>
  </w:style>
  <w:style w:type="paragraph" w:styleId="46">
    <w:name w:val="toc 5"/>
    <w:basedOn w:val="1"/>
    <w:next w:val="1"/>
    <w:qFormat/>
    <w:uiPriority w:val="0"/>
    <w:pPr>
      <w:ind w:left="1680" w:leftChars="800"/>
    </w:pPr>
  </w:style>
  <w:style w:type="paragraph" w:styleId="47">
    <w:name w:val="toc 3"/>
    <w:basedOn w:val="1"/>
    <w:next w:val="1"/>
    <w:qFormat/>
    <w:uiPriority w:val="99"/>
    <w:pPr>
      <w:ind w:left="840" w:leftChars="400"/>
    </w:pPr>
  </w:style>
  <w:style w:type="paragraph" w:styleId="48">
    <w:name w:val="Plain Text"/>
    <w:basedOn w:val="1"/>
    <w:link w:val="145"/>
    <w:qFormat/>
    <w:uiPriority w:val="99"/>
    <w:rPr>
      <w:rFonts w:ascii="宋体" w:hAnsi="Courier New"/>
      <w:szCs w:val="20"/>
    </w:rPr>
  </w:style>
  <w:style w:type="paragraph" w:styleId="49">
    <w:name w:val="List Bullet 5"/>
    <w:basedOn w:val="1"/>
    <w:qFormat/>
    <w:uiPriority w:val="0"/>
    <w:pPr>
      <w:tabs>
        <w:tab w:val="left" w:pos="2040"/>
      </w:tabs>
      <w:ind w:left="2040" w:hanging="360"/>
      <w:contextualSpacing/>
    </w:pPr>
  </w:style>
  <w:style w:type="paragraph" w:styleId="50">
    <w:name w:val="List Number 4"/>
    <w:basedOn w:val="1"/>
    <w:qFormat/>
    <w:uiPriority w:val="0"/>
    <w:pPr>
      <w:tabs>
        <w:tab w:val="left" w:pos="1620"/>
      </w:tabs>
      <w:ind w:left="1620" w:hanging="360"/>
      <w:contextualSpacing/>
    </w:pPr>
  </w:style>
  <w:style w:type="paragraph" w:styleId="51">
    <w:name w:val="toc 8"/>
    <w:basedOn w:val="1"/>
    <w:next w:val="1"/>
    <w:qFormat/>
    <w:uiPriority w:val="0"/>
    <w:pPr>
      <w:ind w:left="2940" w:leftChars="1400"/>
    </w:pPr>
  </w:style>
  <w:style w:type="paragraph" w:styleId="52">
    <w:name w:val="index 3"/>
    <w:basedOn w:val="1"/>
    <w:next w:val="1"/>
    <w:qFormat/>
    <w:uiPriority w:val="0"/>
    <w:pPr>
      <w:ind w:left="400" w:leftChars="400"/>
    </w:pPr>
  </w:style>
  <w:style w:type="paragraph" w:styleId="53">
    <w:name w:val="Date"/>
    <w:basedOn w:val="1"/>
    <w:next w:val="1"/>
    <w:link w:val="161"/>
    <w:qFormat/>
    <w:uiPriority w:val="0"/>
    <w:rPr>
      <w:rFonts w:ascii="楷体_GB2312" w:eastAsia="楷体_GB2312"/>
      <w:b/>
      <w:sz w:val="28"/>
      <w:szCs w:val="20"/>
    </w:rPr>
  </w:style>
  <w:style w:type="paragraph" w:styleId="54">
    <w:name w:val="Body Text Indent 2"/>
    <w:basedOn w:val="1"/>
    <w:link w:val="193"/>
    <w:qFormat/>
    <w:uiPriority w:val="0"/>
    <w:pPr>
      <w:spacing w:after="120" w:line="480" w:lineRule="auto"/>
      <w:ind w:left="420" w:leftChars="200"/>
    </w:pPr>
  </w:style>
  <w:style w:type="paragraph" w:styleId="55">
    <w:name w:val="endnote text"/>
    <w:basedOn w:val="1"/>
    <w:qFormat/>
    <w:uiPriority w:val="0"/>
    <w:pPr>
      <w:snapToGrid w:val="0"/>
      <w:jc w:val="left"/>
    </w:pPr>
  </w:style>
  <w:style w:type="paragraph" w:styleId="56">
    <w:name w:val="List Continue 5"/>
    <w:basedOn w:val="1"/>
    <w:qFormat/>
    <w:uiPriority w:val="0"/>
    <w:pPr>
      <w:spacing w:after="120"/>
      <w:ind w:left="2100" w:leftChars="1000"/>
      <w:contextualSpacing/>
    </w:pPr>
  </w:style>
  <w:style w:type="paragraph" w:styleId="57">
    <w:name w:val="Balloon Text"/>
    <w:basedOn w:val="1"/>
    <w:link w:val="149"/>
    <w:qFormat/>
    <w:uiPriority w:val="99"/>
    <w:rPr>
      <w:sz w:val="18"/>
      <w:szCs w:val="18"/>
    </w:rPr>
  </w:style>
  <w:style w:type="paragraph" w:styleId="58">
    <w:name w:val="footer"/>
    <w:basedOn w:val="1"/>
    <w:link w:val="263"/>
    <w:qFormat/>
    <w:uiPriority w:val="99"/>
    <w:pPr>
      <w:tabs>
        <w:tab w:val="center" w:pos="4153"/>
        <w:tab w:val="right" w:pos="8306"/>
      </w:tabs>
      <w:snapToGrid w:val="0"/>
      <w:jc w:val="left"/>
    </w:pPr>
    <w:rPr>
      <w:sz w:val="18"/>
      <w:szCs w:val="18"/>
    </w:rPr>
  </w:style>
  <w:style w:type="paragraph" w:styleId="59">
    <w:name w:val="envelope return"/>
    <w:basedOn w:val="1"/>
    <w:qFormat/>
    <w:uiPriority w:val="0"/>
    <w:pPr>
      <w:snapToGrid w:val="0"/>
    </w:pPr>
    <w:rPr>
      <w:rFonts w:ascii="Cambria" w:hAnsi="Cambria"/>
    </w:rPr>
  </w:style>
  <w:style w:type="paragraph" w:styleId="60">
    <w:name w:val="Body Text First Indent 2"/>
    <w:basedOn w:val="38"/>
    <w:qFormat/>
    <w:uiPriority w:val="0"/>
    <w:pPr>
      <w:ind w:firstLine="420" w:firstLineChars="200"/>
    </w:pPr>
  </w:style>
  <w:style w:type="paragraph" w:styleId="61">
    <w:name w:val="header"/>
    <w:basedOn w:val="1"/>
    <w:link w:val="103"/>
    <w:qFormat/>
    <w:uiPriority w:val="99"/>
    <w:pPr>
      <w:pBdr>
        <w:bottom w:val="single" w:color="auto" w:sz="6" w:space="1"/>
      </w:pBdr>
      <w:tabs>
        <w:tab w:val="center" w:pos="4153"/>
        <w:tab w:val="right" w:pos="8306"/>
      </w:tabs>
      <w:snapToGrid w:val="0"/>
      <w:jc w:val="center"/>
    </w:pPr>
    <w:rPr>
      <w:sz w:val="18"/>
      <w:szCs w:val="18"/>
    </w:rPr>
  </w:style>
  <w:style w:type="paragraph" w:styleId="62">
    <w:name w:val="Signature"/>
    <w:basedOn w:val="1"/>
    <w:qFormat/>
    <w:uiPriority w:val="0"/>
    <w:pPr>
      <w:ind w:left="100" w:leftChars="2100"/>
    </w:pPr>
  </w:style>
  <w:style w:type="paragraph" w:styleId="63">
    <w:name w:val="toc 1"/>
    <w:basedOn w:val="1"/>
    <w:next w:val="1"/>
    <w:qFormat/>
    <w:uiPriority w:val="99"/>
  </w:style>
  <w:style w:type="paragraph" w:styleId="64">
    <w:name w:val="List Continue 4"/>
    <w:basedOn w:val="1"/>
    <w:qFormat/>
    <w:uiPriority w:val="0"/>
    <w:pPr>
      <w:spacing w:after="120"/>
      <w:ind w:left="1680" w:leftChars="800"/>
      <w:contextualSpacing/>
    </w:pPr>
  </w:style>
  <w:style w:type="paragraph" w:styleId="65">
    <w:name w:val="toc 4"/>
    <w:basedOn w:val="1"/>
    <w:next w:val="1"/>
    <w:qFormat/>
    <w:uiPriority w:val="0"/>
    <w:pPr>
      <w:tabs>
        <w:tab w:val="right" w:leader="dot" w:pos="8314"/>
      </w:tabs>
      <w:ind w:firstLine="588" w:firstLineChars="245"/>
    </w:pPr>
  </w:style>
  <w:style w:type="paragraph" w:styleId="66">
    <w:name w:val="index heading"/>
    <w:basedOn w:val="1"/>
    <w:next w:val="67"/>
    <w:qFormat/>
    <w:uiPriority w:val="0"/>
    <w:rPr>
      <w:rFonts w:ascii="Cambria" w:hAnsi="Cambria"/>
      <w:b/>
      <w:bCs/>
    </w:rPr>
  </w:style>
  <w:style w:type="paragraph" w:styleId="67">
    <w:name w:val="index 1"/>
    <w:basedOn w:val="1"/>
    <w:next w:val="1"/>
    <w:semiHidden/>
    <w:qFormat/>
    <w:uiPriority w:val="0"/>
    <w:pPr>
      <w:spacing w:line="320" w:lineRule="exact"/>
    </w:pPr>
    <w:rPr>
      <w:b/>
      <w:snapToGrid w:val="0"/>
      <w:color w:val="FF6600"/>
      <w:kern w:val="0"/>
      <w:sz w:val="18"/>
      <w:szCs w:val="21"/>
    </w:rPr>
  </w:style>
  <w:style w:type="paragraph" w:styleId="6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69">
    <w:name w:val="List Number 5"/>
    <w:basedOn w:val="1"/>
    <w:qFormat/>
    <w:uiPriority w:val="0"/>
    <w:pPr>
      <w:tabs>
        <w:tab w:val="left" w:pos="2040"/>
      </w:tabs>
      <w:ind w:left="2040" w:hanging="360"/>
      <w:contextualSpacing/>
    </w:pPr>
  </w:style>
  <w:style w:type="paragraph" w:styleId="70">
    <w:name w:val="List"/>
    <w:basedOn w:val="1"/>
    <w:qFormat/>
    <w:uiPriority w:val="0"/>
    <w:pPr>
      <w:ind w:left="200" w:hanging="200" w:hangingChars="200"/>
      <w:contextualSpacing/>
    </w:pPr>
  </w:style>
  <w:style w:type="paragraph" w:styleId="71">
    <w:name w:val="footnote text"/>
    <w:basedOn w:val="1"/>
    <w:qFormat/>
    <w:uiPriority w:val="0"/>
    <w:pPr>
      <w:snapToGrid w:val="0"/>
      <w:jc w:val="left"/>
    </w:pPr>
    <w:rPr>
      <w:sz w:val="18"/>
      <w:szCs w:val="18"/>
    </w:rPr>
  </w:style>
  <w:style w:type="paragraph" w:styleId="72">
    <w:name w:val="toc 6"/>
    <w:basedOn w:val="1"/>
    <w:next w:val="1"/>
    <w:qFormat/>
    <w:uiPriority w:val="0"/>
    <w:pPr>
      <w:ind w:left="2100" w:leftChars="1000"/>
    </w:pPr>
  </w:style>
  <w:style w:type="paragraph" w:styleId="73">
    <w:name w:val="List 5"/>
    <w:basedOn w:val="1"/>
    <w:qFormat/>
    <w:uiPriority w:val="0"/>
    <w:pPr>
      <w:ind w:left="100" w:leftChars="800" w:hanging="200" w:hangingChars="200"/>
      <w:contextualSpacing/>
    </w:pPr>
  </w:style>
  <w:style w:type="paragraph" w:styleId="74">
    <w:name w:val="Body Text Indent 3"/>
    <w:basedOn w:val="1"/>
    <w:link w:val="264"/>
    <w:qFormat/>
    <w:uiPriority w:val="99"/>
    <w:pPr>
      <w:spacing w:after="120"/>
      <w:ind w:left="420" w:leftChars="200"/>
    </w:pPr>
    <w:rPr>
      <w:sz w:val="16"/>
      <w:szCs w:val="16"/>
    </w:rPr>
  </w:style>
  <w:style w:type="paragraph" w:styleId="75">
    <w:name w:val="index 7"/>
    <w:basedOn w:val="1"/>
    <w:next w:val="1"/>
    <w:qFormat/>
    <w:uiPriority w:val="0"/>
    <w:pPr>
      <w:ind w:left="1200" w:leftChars="1200"/>
    </w:pPr>
  </w:style>
  <w:style w:type="paragraph" w:styleId="76">
    <w:name w:val="index 9"/>
    <w:basedOn w:val="1"/>
    <w:next w:val="1"/>
    <w:qFormat/>
    <w:uiPriority w:val="0"/>
    <w:pPr>
      <w:ind w:left="1600" w:leftChars="1600"/>
    </w:pPr>
  </w:style>
  <w:style w:type="paragraph" w:styleId="77">
    <w:name w:val="table of figures"/>
    <w:basedOn w:val="1"/>
    <w:next w:val="1"/>
    <w:qFormat/>
    <w:uiPriority w:val="0"/>
    <w:pPr>
      <w:ind w:left="200" w:leftChars="200" w:hanging="200" w:hangingChars="200"/>
    </w:pPr>
  </w:style>
  <w:style w:type="paragraph" w:styleId="78">
    <w:name w:val="toc 2"/>
    <w:basedOn w:val="1"/>
    <w:next w:val="1"/>
    <w:qFormat/>
    <w:uiPriority w:val="99"/>
    <w:pPr>
      <w:ind w:left="420" w:leftChars="200"/>
    </w:pPr>
  </w:style>
  <w:style w:type="paragraph" w:styleId="79">
    <w:name w:val="toc 9"/>
    <w:basedOn w:val="1"/>
    <w:next w:val="1"/>
    <w:qFormat/>
    <w:uiPriority w:val="0"/>
    <w:pPr>
      <w:ind w:left="3360" w:leftChars="1600"/>
    </w:pPr>
  </w:style>
  <w:style w:type="paragraph" w:styleId="80">
    <w:name w:val="Body Text 2"/>
    <w:basedOn w:val="1"/>
    <w:link w:val="167"/>
    <w:qFormat/>
    <w:uiPriority w:val="0"/>
    <w:pPr>
      <w:widowControl/>
      <w:spacing w:afterLines="50" w:line="216" w:lineRule="auto"/>
      <w:jc w:val="center"/>
    </w:pPr>
    <w:rPr>
      <w:rFonts w:ascii="隶书" w:eastAsia="隶书"/>
      <w:bCs/>
      <w:kern w:val="0"/>
      <w:sz w:val="72"/>
      <w:szCs w:val="84"/>
    </w:rPr>
  </w:style>
  <w:style w:type="paragraph" w:styleId="81">
    <w:name w:val="List 4"/>
    <w:basedOn w:val="1"/>
    <w:qFormat/>
    <w:uiPriority w:val="0"/>
    <w:pPr>
      <w:ind w:left="100" w:leftChars="600" w:hanging="200" w:hangingChars="200"/>
      <w:contextualSpacing/>
    </w:pPr>
  </w:style>
  <w:style w:type="paragraph" w:styleId="82">
    <w:name w:val="List Continue 2"/>
    <w:basedOn w:val="1"/>
    <w:qFormat/>
    <w:uiPriority w:val="0"/>
    <w:pPr>
      <w:spacing w:after="120"/>
      <w:ind w:left="840" w:leftChars="400"/>
    </w:pPr>
  </w:style>
  <w:style w:type="paragraph" w:styleId="8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4">
    <w:name w:val="HTML Preformatted"/>
    <w:basedOn w:val="1"/>
    <w:link w:val="26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85">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86">
    <w:name w:val="List Continue 3"/>
    <w:basedOn w:val="1"/>
    <w:qFormat/>
    <w:uiPriority w:val="0"/>
    <w:pPr>
      <w:spacing w:after="120"/>
      <w:ind w:left="1260" w:leftChars="600"/>
      <w:contextualSpacing/>
    </w:pPr>
  </w:style>
  <w:style w:type="paragraph" w:styleId="87">
    <w:name w:val="index 2"/>
    <w:basedOn w:val="1"/>
    <w:next w:val="1"/>
    <w:qFormat/>
    <w:uiPriority w:val="0"/>
    <w:pPr>
      <w:ind w:left="200" w:leftChars="200"/>
    </w:pPr>
  </w:style>
  <w:style w:type="paragraph" w:styleId="88">
    <w:name w:val="Title"/>
    <w:basedOn w:val="1"/>
    <w:next w:val="1"/>
    <w:link w:val="194"/>
    <w:qFormat/>
    <w:uiPriority w:val="0"/>
    <w:pPr>
      <w:spacing w:before="240" w:after="60"/>
      <w:jc w:val="center"/>
      <w:outlineLvl w:val="0"/>
    </w:pPr>
    <w:rPr>
      <w:rFonts w:ascii="Cambria" w:hAnsi="Cambria"/>
      <w:b/>
      <w:bCs/>
      <w:sz w:val="32"/>
      <w:szCs w:val="32"/>
    </w:rPr>
  </w:style>
  <w:style w:type="paragraph" w:customStyle="1" w:styleId="90">
    <w:name w:val="Char Char Char Char1"/>
    <w:basedOn w:val="1"/>
    <w:link w:val="89"/>
    <w:qFormat/>
    <w:uiPriority w:val="0"/>
    <w:rPr>
      <w:rFonts w:ascii="Tahoma" w:hAnsi="Tahoma"/>
      <w:sz w:val="24"/>
      <w:szCs w:val="20"/>
    </w:rPr>
  </w:style>
  <w:style w:type="character" w:styleId="91">
    <w:name w:val="Strong"/>
    <w:qFormat/>
    <w:uiPriority w:val="99"/>
    <w:rPr>
      <w:b/>
      <w:bCs/>
    </w:rPr>
  </w:style>
  <w:style w:type="character" w:styleId="92">
    <w:name w:val="page number"/>
    <w:basedOn w:val="89"/>
    <w:qFormat/>
    <w:uiPriority w:val="0"/>
  </w:style>
  <w:style w:type="character" w:styleId="93">
    <w:name w:val="FollowedHyperlink"/>
    <w:qFormat/>
    <w:uiPriority w:val="0"/>
    <w:rPr>
      <w:color w:val="800080"/>
      <w:u w:val="single"/>
    </w:rPr>
  </w:style>
  <w:style w:type="character" w:styleId="94">
    <w:name w:val="Emphasis"/>
    <w:qFormat/>
    <w:uiPriority w:val="0"/>
    <w:rPr>
      <w:color w:val="CC0000"/>
    </w:rPr>
  </w:style>
  <w:style w:type="character" w:styleId="95">
    <w:name w:val="Hyperlink"/>
    <w:qFormat/>
    <w:uiPriority w:val="99"/>
    <w:rPr>
      <w:color w:val="0000FF"/>
      <w:u w:val="single"/>
    </w:rPr>
  </w:style>
  <w:style w:type="character" w:styleId="96">
    <w:name w:val="annotation reference"/>
    <w:qFormat/>
    <w:uiPriority w:val="99"/>
    <w:rPr>
      <w:sz w:val="21"/>
      <w:szCs w:val="21"/>
    </w:rPr>
  </w:style>
  <w:style w:type="table" w:styleId="98">
    <w:name w:val="Table Grid"/>
    <w:basedOn w:val="9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9">
    <w:name w:val="正文（缩进2汉字） Char"/>
    <w:link w:val="100"/>
    <w:qFormat/>
    <w:uiPriority w:val="0"/>
    <w:rPr>
      <w:rFonts w:ascii="宋体"/>
      <w:kern w:val="2"/>
      <w:sz w:val="21"/>
      <w:lang w:bidi="ar-SA"/>
    </w:rPr>
  </w:style>
  <w:style w:type="paragraph" w:customStyle="1" w:styleId="100">
    <w:name w:val="正文（缩进2汉字）"/>
    <w:basedOn w:val="1"/>
    <w:link w:val="99"/>
    <w:qFormat/>
    <w:uiPriority w:val="0"/>
    <w:pPr>
      <w:tabs>
        <w:tab w:val="left" w:pos="525"/>
      </w:tabs>
      <w:spacing w:before="100" w:beforeAutospacing="1" w:after="100" w:afterAutospacing="1"/>
      <w:ind w:left="120" w:leftChars="50" w:firstLine="494" w:firstLineChars="206"/>
    </w:pPr>
    <w:rPr>
      <w:rFonts w:ascii="宋体"/>
      <w:szCs w:val="20"/>
    </w:rPr>
  </w:style>
  <w:style w:type="character" w:customStyle="1" w:styleId="101">
    <w:name w:val="Table Text Char1"/>
    <w:link w:val="102"/>
    <w:qFormat/>
    <w:uiPriority w:val="0"/>
    <w:rPr>
      <w:rFonts w:ascii="Arial" w:hAnsi="Arial"/>
      <w:sz w:val="18"/>
      <w:lang w:val="en-US" w:eastAsia="zh-CN" w:bidi="ar-SA"/>
    </w:rPr>
  </w:style>
  <w:style w:type="paragraph" w:customStyle="1" w:styleId="102">
    <w:name w:val="Table Text"/>
    <w:link w:val="101"/>
    <w:qFormat/>
    <w:uiPriority w:val="0"/>
    <w:pPr>
      <w:snapToGrid w:val="0"/>
      <w:spacing w:before="80" w:after="80"/>
    </w:pPr>
    <w:rPr>
      <w:rFonts w:ascii="Arial" w:hAnsi="Arial" w:eastAsia="宋体" w:cs="Times New Roman"/>
      <w:sz w:val="18"/>
      <w:lang w:val="en-US" w:eastAsia="zh-CN" w:bidi="ar-SA"/>
    </w:rPr>
  </w:style>
  <w:style w:type="character" w:customStyle="1" w:styleId="103">
    <w:name w:val="页眉 Char"/>
    <w:link w:val="61"/>
    <w:qFormat/>
    <w:uiPriority w:val="99"/>
    <w:rPr>
      <w:rFonts w:eastAsia="宋体"/>
      <w:kern w:val="2"/>
      <w:sz w:val="18"/>
      <w:szCs w:val="18"/>
      <w:lang w:val="en-US" w:eastAsia="zh-CN" w:bidi="ar-SA"/>
    </w:rPr>
  </w:style>
  <w:style w:type="character" w:customStyle="1" w:styleId="104">
    <w:name w:val="标题 8 Char"/>
    <w:link w:val="11"/>
    <w:qFormat/>
    <w:uiPriority w:val="0"/>
    <w:rPr>
      <w:rFonts w:ascii="Arial" w:hAnsi="Arial" w:eastAsia="黑体"/>
      <w:sz w:val="24"/>
      <w:lang w:val="en-US" w:eastAsia="zh-CN" w:bidi="ar-SA"/>
    </w:rPr>
  </w:style>
  <w:style w:type="character" w:customStyle="1" w:styleId="105">
    <w:name w:val="style51"/>
    <w:qFormat/>
    <w:uiPriority w:val="0"/>
    <w:rPr>
      <w:sz w:val="21"/>
      <w:szCs w:val="21"/>
    </w:rPr>
  </w:style>
  <w:style w:type="character" w:customStyle="1" w:styleId="106">
    <w:name w:val="标题 4 Char"/>
    <w:link w:val="7"/>
    <w:qFormat/>
    <w:uiPriority w:val="0"/>
    <w:rPr>
      <w:rFonts w:ascii="Arial" w:hAnsi="Arial" w:eastAsia="黑体"/>
      <w:b/>
      <w:kern w:val="2"/>
      <w:sz w:val="28"/>
    </w:rPr>
  </w:style>
  <w:style w:type="character" w:customStyle="1" w:styleId="107">
    <w:name w:val="明显引用 Char"/>
    <w:link w:val="108"/>
    <w:qFormat/>
    <w:uiPriority w:val="0"/>
    <w:rPr>
      <w:rFonts w:eastAsia="宋体"/>
      <w:b/>
      <w:bCs/>
      <w:i/>
      <w:iCs/>
      <w:color w:val="4F81BD"/>
      <w:kern w:val="2"/>
      <w:sz w:val="21"/>
      <w:szCs w:val="24"/>
      <w:lang w:val="en-US" w:eastAsia="zh-CN" w:bidi="ar-SA"/>
    </w:rPr>
  </w:style>
  <w:style w:type="paragraph" w:customStyle="1" w:styleId="108">
    <w:name w:val="明显引用1"/>
    <w:basedOn w:val="1"/>
    <w:next w:val="1"/>
    <w:link w:val="107"/>
    <w:qFormat/>
    <w:uiPriority w:val="0"/>
    <w:pPr>
      <w:pBdr>
        <w:bottom w:val="single" w:color="4F81BD" w:sz="4" w:space="4"/>
      </w:pBdr>
      <w:spacing w:before="200" w:after="280"/>
      <w:ind w:left="936" w:right="936"/>
    </w:pPr>
    <w:rPr>
      <w:b/>
      <w:bCs/>
      <w:i/>
      <w:iCs/>
      <w:color w:val="4F81BD"/>
    </w:rPr>
  </w:style>
  <w:style w:type="character" w:customStyle="1" w:styleId="109">
    <w:name w:val="Char Char8"/>
    <w:qFormat/>
    <w:uiPriority w:val="0"/>
    <w:rPr>
      <w:rFonts w:ascii="宋体" w:eastAsia="宋体"/>
      <w:kern w:val="2"/>
      <w:sz w:val="28"/>
      <w:lang w:val="en-US" w:eastAsia="zh-CN" w:bidi="ar-SA"/>
    </w:rPr>
  </w:style>
  <w:style w:type="character" w:customStyle="1" w:styleId="110">
    <w:name w:val="ca-3"/>
    <w:basedOn w:val="89"/>
    <w:qFormat/>
    <w:uiPriority w:val="0"/>
  </w:style>
  <w:style w:type="character" w:customStyle="1" w:styleId="111">
    <w:name w:val="标题 2 Char"/>
    <w:link w:val="4"/>
    <w:qFormat/>
    <w:uiPriority w:val="0"/>
    <w:rPr>
      <w:rFonts w:ascii="Arial" w:hAnsi="Arial" w:eastAsia="黑体"/>
      <w:b/>
      <w:kern w:val="2"/>
      <w:sz w:val="32"/>
    </w:rPr>
  </w:style>
  <w:style w:type="character" w:customStyle="1" w:styleId="112">
    <w:name w:val="Char Char19"/>
    <w:qFormat/>
    <w:uiPriority w:val="0"/>
    <w:rPr>
      <w:rFonts w:eastAsia="宋体"/>
      <w:kern w:val="2"/>
      <w:sz w:val="21"/>
      <w:szCs w:val="24"/>
      <w:lang w:val="en-US" w:eastAsia="zh-CN" w:bidi="ar-SA"/>
    </w:rPr>
  </w:style>
  <w:style w:type="character" w:customStyle="1" w:styleId="113">
    <w:name w:val="HTML 地址 Char"/>
    <w:link w:val="44"/>
    <w:qFormat/>
    <w:uiPriority w:val="0"/>
    <w:rPr>
      <w:rFonts w:eastAsia="宋体"/>
      <w:i/>
      <w:iCs/>
      <w:kern w:val="2"/>
      <w:sz w:val="21"/>
      <w:szCs w:val="24"/>
      <w:lang w:val="en-US" w:eastAsia="zh-CN" w:bidi="ar-SA"/>
    </w:rPr>
  </w:style>
  <w:style w:type="character" w:customStyle="1" w:styleId="114">
    <w:name w:val="Char Char16"/>
    <w:semiHidden/>
    <w:qFormat/>
    <w:uiPriority w:val="0"/>
    <w:rPr>
      <w:rFonts w:eastAsia="宋体"/>
      <w:kern w:val="2"/>
      <w:sz w:val="21"/>
      <w:szCs w:val="24"/>
      <w:lang w:val="en-US" w:eastAsia="zh-CN" w:bidi="ar-SA"/>
    </w:rPr>
  </w:style>
  <w:style w:type="character" w:customStyle="1" w:styleId="115">
    <w:name w:val="正文文本 Char"/>
    <w:link w:val="18"/>
    <w:qFormat/>
    <w:locked/>
    <w:uiPriority w:val="99"/>
    <w:rPr>
      <w:rFonts w:eastAsia="仿宋_GB2312"/>
      <w:kern w:val="2"/>
      <w:sz w:val="28"/>
      <w:szCs w:val="24"/>
      <w:lang w:val="en-US" w:eastAsia="zh-CN" w:bidi="ar-SA"/>
    </w:rPr>
  </w:style>
  <w:style w:type="character" w:customStyle="1" w:styleId="116">
    <w:name w:val="Char Char9"/>
    <w:qFormat/>
    <w:uiPriority w:val="0"/>
    <w:rPr>
      <w:b/>
      <w:kern w:val="2"/>
      <w:sz w:val="24"/>
      <w:szCs w:val="24"/>
    </w:rPr>
  </w:style>
  <w:style w:type="character" w:customStyle="1" w:styleId="117">
    <w:name w:val="H4 Char"/>
    <w:qFormat/>
    <w:uiPriority w:val="0"/>
    <w:rPr>
      <w:rFonts w:ascii="宋体" w:hAnsi="宋体" w:eastAsia="黑体"/>
      <w:b/>
      <w:bCs/>
      <w:color w:val="000000"/>
      <w:spacing w:val="-4"/>
      <w:kern w:val="2"/>
      <w:sz w:val="24"/>
      <w:szCs w:val="30"/>
      <w:lang w:val="en-US" w:eastAsia="zh-CN" w:bidi="ar-SA"/>
    </w:rPr>
  </w:style>
  <w:style w:type="character" w:customStyle="1" w:styleId="118">
    <w:name w:val="info"/>
    <w:basedOn w:val="89"/>
    <w:qFormat/>
    <w:uiPriority w:val="0"/>
  </w:style>
  <w:style w:type="character" w:customStyle="1" w:styleId="119">
    <w:name w:val="Char Char"/>
    <w:uiPriority w:val="0"/>
    <w:rPr>
      <w:rFonts w:hint="eastAsia" w:ascii="宋体" w:hAnsi="Courier New" w:eastAsia="宋体"/>
      <w:kern w:val="2"/>
      <w:sz w:val="21"/>
      <w:lang w:val="en-US" w:eastAsia="zh-CN" w:bidi="ar-SA"/>
    </w:rPr>
  </w:style>
  <w:style w:type="character" w:customStyle="1" w:styleId="120">
    <w:name w:val="Char Char3"/>
    <w:qFormat/>
    <w:uiPriority w:val="0"/>
    <w:rPr>
      <w:rFonts w:eastAsia="仿宋_GB2312"/>
      <w:kern w:val="2"/>
      <w:sz w:val="28"/>
      <w:szCs w:val="24"/>
      <w:lang w:val="en-US" w:eastAsia="zh-CN" w:bidi="ar-SA"/>
    </w:rPr>
  </w:style>
  <w:style w:type="character" w:customStyle="1" w:styleId="121">
    <w:name w:val="H5 Char"/>
    <w:qFormat/>
    <w:uiPriority w:val="0"/>
    <w:rPr>
      <w:rFonts w:ascii="Arial" w:hAnsi="Arial" w:eastAsia="宋体"/>
      <w:sz w:val="24"/>
      <w:lang w:val="en-US" w:eastAsia="zh-CN" w:bidi="ar-SA"/>
    </w:rPr>
  </w:style>
  <w:style w:type="character" w:customStyle="1" w:styleId="122">
    <w:name w:val="表格 Char Char"/>
    <w:link w:val="123"/>
    <w:qFormat/>
    <w:locked/>
    <w:uiPriority w:val="0"/>
    <w:rPr>
      <w:rFonts w:ascii="宋体" w:hAnsi="宋体" w:eastAsia="宋体"/>
      <w:lang w:val="en-US" w:eastAsia="zh-CN" w:bidi="ar-SA"/>
    </w:rPr>
  </w:style>
  <w:style w:type="paragraph" w:customStyle="1" w:styleId="123">
    <w:name w:val="表格"/>
    <w:basedOn w:val="1"/>
    <w:link w:val="122"/>
    <w:qFormat/>
    <w:uiPriority w:val="0"/>
    <w:pPr>
      <w:snapToGrid w:val="0"/>
      <w:ind w:firstLine="42" w:firstLineChars="21"/>
    </w:pPr>
    <w:rPr>
      <w:rFonts w:ascii="宋体" w:hAnsi="宋体"/>
      <w:kern w:val="0"/>
      <w:sz w:val="20"/>
      <w:szCs w:val="20"/>
    </w:rPr>
  </w:style>
  <w:style w:type="character" w:customStyle="1" w:styleId="124">
    <w:name w:val="Char Char33"/>
    <w:qFormat/>
    <w:uiPriority w:val="0"/>
    <w:rPr>
      <w:rFonts w:eastAsia="仿宋_GB2312"/>
      <w:b/>
      <w:kern w:val="2"/>
      <w:sz w:val="32"/>
      <w:lang w:val="en-US" w:eastAsia="zh-CN" w:bidi="ar-SA"/>
    </w:rPr>
  </w:style>
  <w:style w:type="character" w:customStyle="1" w:styleId="125">
    <w:name w:val="Char Char20"/>
    <w:qFormat/>
    <w:locked/>
    <w:uiPriority w:val="0"/>
    <w:rPr>
      <w:rFonts w:eastAsia="宋体"/>
      <w:kern w:val="2"/>
      <w:sz w:val="21"/>
      <w:szCs w:val="24"/>
      <w:lang w:val="en-US" w:eastAsia="zh-CN" w:bidi="ar-SA"/>
    </w:rPr>
  </w:style>
  <w:style w:type="character" w:customStyle="1" w:styleId="126">
    <w:name w:val="Char Char35"/>
    <w:qFormat/>
    <w:uiPriority w:val="0"/>
    <w:rPr>
      <w:rFonts w:eastAsia="仿宋_GB2312"/>
      <w:b/>
      <w:kern w:val="44"/>
      <w:sz w:val="44"/>
      <w:lang w:val="en-US" w:eastAsia="zh-CN" w:bidi="ar-SA"/>
    </w:rPr>
  </w:style>
  <w:style w:type="character" w:customStyle="1" w:styleId="127">
    <w:name w:val="正文文本缩进 Char"/>
    <w:link w:val="38"/>
    <w:qFormat/>
    <w:uiPriority w:val="99"/>
    <w:rPr>
      <w:rFonts w:eastAsia="宋体"/>
      <w:kern w:val="2"/>
      <w:sz w:val="21"/>
      <w:szCs w:val="24"/>
      <w:lang w:val="en-US" w:eastAsia="zh-CN" w:bidi="ar-SA"/>
    </w:rPr>
  </w:style>
  <w:style w:type="character" w:customStyle="1" w:styleId="128">
    <w:name w:val="Char Char27"/>
    <w:qFormat/>
    <w:uiPriority w:val="0"/>
    <w:rPr>
      <w:rFonts w:ascii="Arial" w:hAnsi="Arial" w:eastAsia="黑体"/>
      <w:sz w:val="24"/>
      <w:lang w:val="en-US" w:eastAsia="zh-CN" w:bidi="ar-SA"/>
    </w:rPr>
  </w:style>
  <w:style w:type="character" w:customStyle="1" w:styleId="129">
    <w:name w:val="标题 3 Char"/>
    <w:link w:val="6"/>
    <w:qFormat/>
    <w:uiPriority w:val="9"/>
    <w:rPr>
      <w:rFonts w:eastAsia="仿宋_GB2312"/>
      <w:b/>
      <w:kern w:val="2"/>
      <w:sz w:val="32"/>
    </w:rPr>
  </w:style>
  <w:style w:type="character" w:customStyle="1" w:styleId="130">
    <w:name w:val="style21"/>
    <w:qFormat/>
    <w:uiPriority w:val="0"/>
    <w:rPr>
      <w:sz w:val="15"/>
      <w:szCs w:val="15"/>
    </w:rPr>
  </w:style>
  <w:style w:type="character" w:customStyle="1" w:styleId="131">
    <w:name w:val="标题 9 Char"/>
    <w:link w:val="12"/>
    <w:qFormat/>
    <w:uiPriority w:val="0"/>
    <w:rPr>
      <w:rFonts w:ascii="Arial" w:hAnsi="Arial" w:eastAsia="黑体"/>
      <w:sz w:val="24"/>
      <w:lang w:val="en-US" w:eastAsia="zh-CN" w:bidi="ar-SA"/>
    </w:rPr>
  </w:style>
  <w:style w:type="character" w:customStyle="1" w:styleId="132">
    <w:name w:val="Char Char34"/>
    <w:qFormat/>
    <w:uiPriority w:val="0"/>
    <w:rPr>
      <w:rFonts w:ascii="Arial" w:hAnsi="Arial" w:eastAsia="黑体"/>
      <w:b/>
      <w:kern w:val="2"/>
      <w:sz w:val="32"/>
      <w:lang w:val="en-US" w:eastAsia="zh-CN" w:bidi="ar-SA"/>
    </w:rPr>
  </w:style>
  <w:style w:type="character" w:customStyle="1" w:styleId="133">
    <w:name w:val="Char Char24"/>
    <w:qFormat/>
    <w:uiPriority w:val="0"/>
    <w:rPr>
      <w:rFonts w:ascii="宋体" w:hAnsi="Courier New" w:eastAsia="宋体"/>
      <w:kern w:val="2"/>
      <w:sz w:val="21"/>
      <w:lang w:val="en-US" w:eastAsia="zh-CN" w:bidi="ar-SA"/>
    </w:rPr>
  </w:style>
  <w:style w:type="character" w:customStyle="1" w:styleId="134">
    <w:name w:val="称呼 Char"/>
    <w:link w:val="34"/>
    <w:qFormat/>
    <w:uiPriority w:val="0"/>
    <w:rPr>
      <w:rFonts w:eastAsia="宋体"/>
      <w:kern w:val="2"/>
      <w:sz w:val="21"/>
      <w:szCs w:val="24"/>
      <w:lang w:val="en-US" w:eastAsia="zh-CN" w:bidi="ar-SA"/>
    </w:rPr>
  </w:style>
  <w:style w:type="character" w:customStyle="1" w:styleId="135">
    <w:name w:val="Char Char23"/>
    <w:qFormat/>
    <w:locked/>
    <w:uiPriority w:val="0"/>
    <w:rPr>
      <w:rFonts w:eastAsia="仿宋_GB2312"/>
      <w:kern w:val="2"/>
      <w:sz w:val="28"/>
      <w:szCs w:val="24"/>
      <w:lang w:val="en-US" w:eastAsia="zh-CN" w:bidi="ar-SA"/>
    </w:rPr>
  </w:style>
  <w:style w:type="character" w:customStyle="1" w:styleId="136">
    <w:name w:val="批注主题 Char"/>
    <w:basedOn w:val="137"/>
    <w:link w:val="14"/>
    <w:qFormat/>
    <w:uiPriority w:val="99"/>
    <w:rPr>
      <w:rFonts w:eastAsia="宋体"/>
      <w:b/>
      <w:bCs/>
      <w:kern w:val="2"/>
      <w:sz w:val="24"/>
      <w:szCs w:val="24"/>
      <w:lang w:val="en-US" w:eastAsia="zh-CN" w:bidi="ar-SA"/>
    </w:rPr>
  </w:style>
  <w:style w:type="character" w:customStyle="1" w:styleId="137">
    <w:name w:val="批注文字 Char"/>
    <w:link w:val="15"/>
    <w:qFormat/>
    <w:uiPriority w:val="99"/>
    <w:rPr>
      <w:rFonts w:eastAsia="宋体"/>
      <w:kern w:val="2"/>
      <w:sz w:val="21"/>
      <w:szCs w:val="24"/>
      <w:lang w:val="en-US" w:eastAsia="zh-CN" w:bidi="ar-SA"/>
    </w:rPr>
  </w:style>
  <w:style w:type="character" w:customStyle="1" w:styleId="138">
    <w:name w:val="paragraph1 Char"/>
    <w:link w:val="139"/>
    <w:qFormat/>
    <w:uiPriority w:val="0"/>
    <w:rPr>
      <w:rFonts w:ascii="Arial" w:hAnsi="Arial" w:eastAsia="宋体"/>
      <w:sz w:val="24"/>
      <w:szCs w:val="24"/>
      <w:lang w:bidi="ar-SA"/>
    </w:rPr>
  </w:style>
  <w:style w:type="paragraph" w:customStyle="1" w:styleId="139">
    <w:name w:val="paragraph1"/>
    <w:basedOn w:val="1"/>
    <w:link w:val="138"/>
    <w:qFormat/>
    <w:uiPriority w:val="0"/>
    <w:pPr>
      <w:spacing w:afterLines="30" w:line="360" w:lineRule="auto"/>
      <w:ind w:firstLine="480" w:firstLineChars="200"/>
    </w:pPr>
    <w:rPr>
      <w:rFonts w:ascii="Arial" w:hAnsi="Arial"/>
      <w:kern w:val="0"/>
      <w:sz w:val="24"/>
    </w:rPr>
  </w:style>
  <w:style w:type="character" w:customStyle="1" w:styleId="140">
    <w:name w:val="Char Char22"/>
    <w:qFormat/>
    <w:uiPriority w:val="0"/>
    <w:rPr>
      <w:rFonts w:ascii="宋体" w:hAnsi="Courier New" w:eastAsia="宋体"/>
      <w:kern w:val="2"/>
      <w:sz w:val="21"/>
      <w:lang w:val="en-US" w:eastAsia="zh-CN" w:bidi="ar-SA"/>
    </w:rPr>
  </w:style>
  <w:style w:type="character" w:customStyle="1" w:styleId="141">
    <w:name w:val="font1"/>
    <w:qFormat/>
    <w:uiPriority w:val="0"/>
    <w:rPr>
      <w:color w:val="999999"/>
      <w:sz w:val="18"/>
      <w:szCs w:val="18"/>
      <w:u w:val="none"/>
    </w:rPr>
  </w:style>
  <w:style w:type="character" w:customStyle="1" w:styleId="142">
    <w:name w:val="正文2 Char"/>
    <w:link w:val="143"/>
    <w:qFormat/>
    <w:uiPriority w:val="0"/>
    <w:rPr>
      <w:rFonts w:eastAsia="宋体"/>
      <w:kern w:val="2"/>
      <w:sz w:val="24"/>
      <w:lang w:val="en-US" w:eastAsia="zh-CN" w:bidi="ar-SA"/>
    </w:rPr>
  </w:style>
  <w:style w:type="paragraph" w:customStyle="1" w:styleId="143">
    <w:name w:val="正文2"/>
    <w:basedOn w:val="1"/>
    <w:link w:val="142"/>
    <w:qFormat/>
    <w:uiPriority w:val="0"/>
    <w:pPr>
      <w:spacing w:before="156" w:line="360" w:lineRule="auto"/>
      <w:ind w:firstLine="510" w:firstLineChars="200"/>
    </w:pPr>
    <w:rPr>
      <w:sz w:val="24"/>
      <w:szCs w:val="20"/>
    </w:rPr>
  </w:style>
  <w:style w:type="character" w:customStyle="1" w:styleId="144">
    <w:name w:val="Char Char32"/>
    <w:qFormat/>
    <w:uiPriority w:val="0"/>
    <w:rPr>
      <w:rFonts w:ascii="Arial" w:hAnsi="Arial" w:eastAsia="黑体"/>
      <w:b/>
      <w:kern w:val="2"/>
      <w:sz w:val="28"/>
      <w:lang w:val="en-US" w:eastAsia="zh-CN" w:bidi="ar-SA"/>
    </w:rPr>
  </w:style>
  <w:style w:type="character" w:customStyle="1" w:styleId="145">
    <w:name w:val="纯文本 Char"/>
    <w:link w:val="48"/>
    <w:qFormat/>
    <w:uiPriority w:val="99"/>
    <w:rPr>
      <w:rFonts w:ascii="宋体" w:hAnsi="Courier New" w:eastAsia="宋体"/>
      <w:kern w:val="2"/>
      <w:sz w:val="21"/>
      <w:lang w:val="en-US" w:eastAsia="zh-CN" w:bidi="ar-SA"/>
    </w:rPr>
  </w:style>
  <w:style w:type="character" w:customStyle="1" w:styleId="146">
    <w:name w:val="Char Char7"/>
    <w:qFormat/>
    <w:uiPriority w:val="0"/>
    <w:rPr>
      <w:rFonts w:eastAsia="仿宋_GB2312"/>
      <w:kern w:val="2"/>
      <w:sz w:val="24"/>
      <w:szCs w:val="24"/>
      <w:lang w:val="en-US" w:eastAsia="zh-CN" w:bidi="ar-SA"/>
    </w:rPr>
  </w:style>
  <w:style w:type="character" w:customStyle="1" w:styleId="147">
    <w:name w:val="apple-style-span"/>
    <w:basedOn w:val="89"/>
    <w:qFormat/>
    <w:uiPriority w:val="0"/>
  </w:style>
  <w:style w:type="character" w:customStyle="1" w:styleId="148">
    <w:name w:val="font01"/>
    <w:basedOn w:val="89"/>
    <w:qFormat/>
    <w:uiPriority w:val="99"/>
    <w:rPr>
      <w:rFonts w:ascii="Calibri" w:hAnsi="Calibri" w:cs="Calibri"/>
      <w:color w:val="000000"/>
      <w:sz w:val="21"/>
      <w:szCs w:val="21"/>
      <w:u w:val="none"/>
    </w:rPr>
  </w:style>
  <w:style w:type="character" w:customStyle="1" w:styleId="149">
    <w:name w:val="批注框文本 Char"/>
    <w:basedOn w:val="89"/>
    <w:link w:val="57"/>
    <w:qFormat/>
    <w:uiPriority w:val="99"/>
    <w:rPr>
      <w:kern w:val="2"/>
      <w:sz w:val="18"/>
      <w:szCs w:val="18"/>
    </w:rPr>
  </w:style>
  <w:style w:type="character" w:customStyle="1" w:styleId="150">
    <w:name w:val="项目排列 Char"/>
    <w:link w:val="151"/>
    <w:qFormat/>
    <w:uiPriority w:val="0"/>
    <w:rPr>
      <w:kern w:val="2"/>
      <w:sz w:val="24"/>
      <w:szCs w:val="24"/>
    </w:rPr>
  </w:style>
  <w:style w:type="paragraph" w:customStyle="1" w:styleId="151">
    <w:name w:val="项目排列"/>
    <w:basedOn w:val="1"/>
    <w:link w:val="150"/>
    <w:qFormat/>
    <w:uiPriority w:val="0"/>
    <w:pPr>
      <w:tabs>
        <w:tab w:val="left" w:pos="900"/>
      </w:tabs>
      <w:spacing w:beforeLines="50" w:afterLines="50" w:line="300" w:lineRule="auto"/>
      <w:ind w:left="900" w:hanging="420"/>
    </w:pPr>
    <w:rPr>
      <w:sz w:val="24"/>
    </w:rPr>
  </w:style>
  <w:style w:type="character" w:customStyle="1" w:styleId="152">
    <w:name w:val="列出段落 Char"/>
    <w:link w:val="153"/>
    <w:qFormat/>
    <w:uiPriority w:val="0"/>
    <w:rPr>
      <w:rFonts w:ascii="Calibri" w:hAnsi="Calibri" w:eastAsia="宋体"/>
      <w:sz w:val="22"/>
      <w:szCs w:val="22"/>
      <w:lang w:val="en-US" w:eastAsia="zh-CN" w:bidi="ar-SA"/>
    </w:rPr>
  </w:style>
  <w:style w:type="paragraph" w:customStyle="1" w:styleId="153">
    <w:name w:val="列出段落1"/>
    <w:basedOn w:val="1"/>
    <w:link w:val="152"/>
    <w:qFormat/>
    <w:uiPriority w:val="99"/>
    <w:pPr>
      <w:widowControl/>
      <w:spacing w:after="200" w:line="276" w:lineRule="auto"/>
      <w:ind w:left="720"/>
      <w:contextualSpacing/>
      <w:jc w:val="left"/>
    </w:pPr>
    <w:rPr>
      <w:rFonts w:ascii="Calibri" w:hAnsi="Calibri"/>
      <w:kern w:val="0"/>
      <w:sz w:val="22"/>
      <w:szCs w:val="22"/>
    </w:rPr>
  </w:style>
  <w:style w:type="character" w:customStyle="1" w:styleId="154">
    <w:name w:val="正文段 Char"/>
    <w:link w:val="155"/>
    <w:qFormat/>
    <w:uiPriority w:val="0"/>
    <w:rPr>
      <w:sz w:val="24"/>
    </w:rPr>
  </w:style>
  <w:style w:type="paragraph" w:customStyle="1" w:styleId="155">
    <w:name w:val="正文段"/>
    <w:basedOn w:val="1"/>
    <w:link w:val="154"/>
    <w:qFormat/>
    <w:uiPriority w:val="99"/>
    <w:pPr>
      <w:widowControl/>
      <w:snapToGrid w:val="0"/>
      <w:spacing w:afterLines="50"/>
      <w:ind w:firstLine="200" w:firstLineChars="200"/>
    </w:pPr>
    <w:rPr>
      <w:kern w:val="0"/>
      <w:sz w:val="24"/>
      <w:szCs w:val="20"/>
    </w:rPr>
  </w:style>
  <w:style w:type="character" w:customStyle="1" w:styleId="156">
    <w:name w:val="正文缩进 Char"/>
    <w:link w:val="5"/>
    <w:qFormat/>
    <w:uiPriority w:val="0"/>
    <w:rPr>
      <w:rFonts w:eastAsia="宋体"/>
      <w:kern w:val="2"/>
      <w:sz w:val="21"/>
      <w:szCs w:val="24"/>
      <w:lang w:val="en-US" w:eastAsia="zh-CN" w:bidi="ar-SA"/>
    </w:rPr>
  </w:style>
  <w:style w:type="character" w:customStyle="1" w:styleId="157">
    <w:name w:val="font21"/>
    <w:basedOn w:val="89"/>
    <w:qFormat/>
    <w:uiPriority w:val="99"/>
    <w:rPr>
      <w:rFonts w:hint="eastAsia" w:ascii="宋体" w:hAnsi="宋体" w:eastAsia="宋体" w:cs="宋体"/>
      <w:color w:val="0000FF"/>
      <w:sz w:val="21"/>
      <w:szCs w:val="21"/>
      <w:u w:val="none"/>
    </w:rPr>
  </w:style>
  <w:style w:type="character" w:customStyle="1" w:styleId="158">
    <w:name w:val="Char Char18"/>
    <w:qFormat/>
    <w:uiPriority w:val="0"/>
    <w:rPr>
      <w:rFonts w:ascii="隶书" w:eastAsia="隶书"/>
      <w:bCs/>
      <w:sz w:val="72"/>
      <w:szCs w:val="84"/>
      <w:lang w:val="en-US" w:eastAsia="zh-CN" w:bidi="ar-SA"/>
    </w:rPr>
  </w:style>
  <w:style w:type="character" w:customStyle="1" w:styleId="159">
    <w:name w:val="font71"/>
    <w:basedOn w:val="89"/>
    <w:qFormat/>
    <w:uiPriority w:val="0"/>
    <w:rPr>
      <w:rFonts w:hint="eastAsia" w:ascii="宋体" w:hAnsi="宋体" w:eastAsia="宋体" w:cs="宋体"/>
      <w:b/>
      <w:color w:val="000000"/>
      <w:sz w:val="22"/>
      <w:szCs w:val="22"/>
      <w:u w:val="none"/>
    </w:rPr>
  </w:style>
  <w:style w:type="character" w:customStyle="1" w:styleId="160">
    <w:name w:val="标题 5 Char"/>
    <w:link w:val="8"/>
    <w:qFormat/>
    <w:uiPriority w:val="0"/>
    <w:rPr>
      <w:sz w:val="24"/>
    </w:rPr>
  </w:style>
  <w:style w:type="character" w:customStyle="1" w:styleId="161">
    <w:name w:val="日期 Char"/>
    <w:link w:val="53"/>
    <w:qFormat/>
    <w:uiPriority w:val="0"/>
    <w:rPr>
      <w:rFonts w:ascii="楷体_GB2312" w:eastAsia="楷体_GB2312"/>
      <w:b/>
      <w:kern w:val="2"/>
      <w:sz w:val="28"/>
      <w:lang w:val="en-US" w:eastAsia="zh-CN" w:bidi="ar-SA"/>
    </w:rPr>
  </w:style>
  <w:style w:type="character" w:customStyle="1" w:styleId="162">
    <w:name w:val="标题 7 Char"/>
    <w:link w:val="10"/>
    <w:qFormat/>
    <w:uiPriority w:val="0"/>
    <w:rPr>
      <w:rFonts w:ascii="宋体" w:hAnsi="Arial" w:eastAsia="宋体"/>
      <w:b/>
      <w:sz w:val="24"/>
      <w:lang w:val="en-US" w:eastAsia="zh-CN" w:bidi="ar-SA"/>
    </w:rPr>
  </w:style>
  <w:style w:type="character" w:customStyle="1" w:styleId="163">
    <w:name w:val="自定义正文 Char"/>
    <w:link w:val="164"/>
    <w:qFormat/>
    <w:uiPriority w:val="0"/>
    <w:rPr>
      <w:rFonts w:ascii="仿宋_GB2312" w:eastAsia="仿宋_GB2312"/>
      <w:kern w:val="2"/>
      <w:sz w:val="28"/>
      <w:szCs w:val="24"/>
      <w:lang w:val="en-US" w:eastAsia="zh-CN" w:bidi="ar-SA"/>
    </w:rPr>
  </w:style>
  <w:style w:type="paragraph" w:customStyle="1" w:styleId="164">
    <w:name w:val="自定义正文"/>
    <w:basedOn w:val="1"/>
    <w:link w:val="163"/>
    <w:qFormat/>
    <w:uiPriority w:val="0"/>
    <w:pPr>
      <w:spacing w:line="480" w:lineRule="exact"/>
      <w:ind w:firstLine="200" w:firstLineChars="200"/>
      <w:jc w:val="left"/>
    </w:pPr>
    <w:rPr>
      <w:rFonts w:ascii="仿宋_GB2312" w:eastAsia="仿宋_GB2312"/>
      <w:sz w:val="28"/>
    </w:rPr>
  </w:style>
  <w:style w:type="character" w:customStyle="1" w:styleId="165">
    <w:name w:val="文档结构图 Char"/>
    <w:link w:val="31"/>
    <w:semiHidden/>
    <w:qFormat/>
    <w:uiPriority w:val="99"/>
    <w:rPr>
      <w:rFonts w:eastAsia="宋体"/>
      <w:kern w:val="2"/>
      <w:sz w:val="21"/>
      <w:szCs w:val="24"/>
      <w:lang w:val="en-US" w:eastAsia="zh-CN" w:bidi="ar-SA"/>
    </w:rPr>
  </w:style>
  <w:style w:type="character" w:customStyle="1" w:styleId="166">
    <w:name w:val="标题 6 Char"/>
    <w:link w:val="9"/>
    <w:qFormat/>
    <w:uiPriority w:val="0"/>
    <w:rPr>
      <w:rFonts w:ascii="宋体" w:hAnsi="Arial" w:eastAsia="宋体"/>
      <w:sz w:val="24"/>
      <w:lang w:val="en-US" w:eastAsia="zh-CN" w:bidi="ar-SA"/>
    </w:rPr>
  </w:style>
  <w:style w:type="character" w:customStyle="1" w:styleId="167">
    <w:name w:val="正文文本 2 Char"/>
    <w:link w:val="80"/>
    <w:qFormat/>
    <w:uiPriority w:val="0"/>
    <w:rPr>
      <w:rFonts w:ascii="隶书" w:eastAsia="隶书"/>
      <w:bCs/>
      <w:sz w:val="72"/>
      <w:szCs w:val="84"/>
      <w:lang w:val="en-US" w:eastAsia="zh-CN" w:bidi="ar-SA"/>
    </w:rPr>
  </w:style>
  <w:style w:type="character" w:customStyle="1" w:styleId="168">
    <w:name w:val="font91"/>
    <w:basedOn w:val="89"/>
    <w:qFormat/>
    <w:uiPriority w:val="0"/>
    <w:rPr>
      <w:rFonts w:hint="eastAsia" w:ascii="宋体" w:hAnsi="宋体" w:eastAsia="宋体" w:cs="宋体"/>
      <w:color w:val="000000"/>
      <w:sz w:val="22"/>
      <w:szCs w:val="22"/>
      <w:u w:val="none"/>
    </w:rPr>
  </w:style>
  <w:style w:type="character" w:customStyle="1" w:styleId="169">
    <w:name w:val="style11"/>
    <w:qFormat/>
    <w:uiPriority w:val="0"/>
    <w:rPr>
      <w:b/>
      <w:bCs/>
      <w:color w:val="FF0000"/>
    </w:rPr>
  </w:style>
  <w:style w:type="character" w:customStyle="1" w:styleId="170">
    <w:name w:val="注释标题 Char"/>
    <w:link w:val="22"/>
    <w:qFormat/>
    <w:uiPriority w:val="0"/>
    <w:rPr>
      <w:rFonts w:ascii="宋体" w:hAnsi="Courier New" w:eastAsia="宋体"/>
      <w:kern w:val="2"/>
      <w:sz w:val="21"/>
      <w:lang w:val="en-US" w:eastAsia="zh-CN" w:bidi="ar-SA"/>
    </w:rPr>
  </w:style>
  <w:style w:type="character" w:customStyle="1" w:styleId="171">
    <w:name w:val="Char Char31"/>
    <w:qFormat/>
    <w:uiPriority w:val="0"/>
    <w:rPr>
      <w:rFonts w:eastAsia="宋体"/>
      <w:sz w:val="24"/>
      <w:lang w:val="en-US" w:eastAsia="zh-CN" w:bidi="ar-SA"/>
    </w:rPr>
  </w:style>
  <w:style w:type="character" w:customStyle="1" w:styleId="172">
    <w:name w:val="Char Char11"/>
    <w:qFormat/>
    <w:uiPriority w:val="0"/>
    <w:rPr>
      <w:b/>
      <w:kern w:val="44"/>
      <w:sz w:val="44"/>
    </w:rPr>
  </w:style>
  <w:style w:type="character" w:customStyle="1" w:styleId="173">
    <w:name w:val="宋体正文 Char"/>
    <w:link w:val="174"/>
    <w:qFormat/>
    <w:uiPriority w:val="0"/>
    <w:rPr>
      <w:rFonts w:eastAsia="Times New Roman"/>
      <w:kern w:val="2"/>
      <w:sz w:val="24"/>
      <w:szCs w:val="24"/>
      <w:lang w:val="en-US" w:eastAsia="zh-CN" w:bidi="ar-SA"/>
    </w:rPr>
  </w:style>
  <w:style w:type="paragraph" w:customStyle="1" w:styleId="174">
    <w:name w:val="宋体正文"/>
    <w:next w:val="1"/>
    <w:link w:val="173"/>
    <w:qFormat/>
    <w:uiPriority w:val="0"/>
    <w:pPr>
      <w:spacing w:line="360" w:lineRule="auto"/>
      <w:ind w:firstLine="480" w:firstLineChars="200"/>
      <w:jc w:val="both"/>
    </w:pPr>
    <w:rPr>
      <w:rFonts w:ascii="Times New Roman" w:hAnsi="Times New Roman" w:eastAsia="Times New Roman" w:cs="Times New Roman"/>
      <w:kern w:val="2"/>
      <w:sz w:val="24"/>
      <w:szCs w:val="24"/>
      <w:lang w:val="en-US" w:eastAsia="zh-CN" w:bidi="ar-SA"/>
    </w:rPr>
  </w:style>
  <w:style w:type="character" w:customStyle="1" w:styleId="175">
    <w:name w:val="tpc_content1"/>
    <w:qFormat/>
    <w:uiPriority w:val="0"/>
    <w:rPr>
      <w:sz w:val="20"/>
      <w:szCs w:val="20"/>
    </w:rPr>
  </w:style>
  <w:style w:type="character" w:customStyle="1" w:styleId="176">
    <w:name w:val="Char Char29"/>
    <w:qFormat/>
    <w:uiPriority w:val="0"/>
    <w:rPr>
      <w:rFonts w:ascii="宋体" w:hAnsi="Arial" w:eastAsia="宋体"/>
      <w:b/>
      <w:sz w:val="24"/>
      <w:lang w:val="en-US" w:eastAsia="zh-CN" w:bidi="ar-SA"/>
    </w:rPr>
  </w:style>
  <w:style w:type="character" w:customStyle="1" w:styleId="177">
    <w:name w:val="标题 1 Char"/>
    <w:link w:val="3"/>
    <w:qFormat/>
    <w:uiPriority w:val="99"/>
    <w:rPr>
      <w:rFonts w:eastAsia="仿宋_GB2312"/>
      <w:b/>
      <w:kern w:val="44"/>
      <w:sz w:val="44"/>
    </w:rPr>
  </w:style>
  <w:style w:type="character" w:customStyle="1" w:styleId="178">
    <w:name w:val="bulletintext1"/>
    <w:qFormat/>
    <w:uiPriority w:val="0"/>
    <w:rPr>
      <w:rFonts w:hint="eastAsia" w:ascii="宋体" w:hAnsi="宋体" w:eastAsia="宋体"/>
      <w:sz w:val="18"/>
      <w:szCs w:val="18"/>
    </w:rPr>
  </w:style>
  <w:style w:type="character" w:customStyle="1" w:styleId="179">
    <w:name w:val="Char Char30"/>
    <w:qFormat/>
    <w:uiPriority w:val="0"/>
    <w:rPr>
      <w:rFonts w:ascii="宋体" w:hAnsi="Arial" w:eastAsia="宋体"/>
      <w:sz w:val="24"/>
      <w:lang w:val="en-US" w:eastAsia="zh-CN" w:bidi="ar-SA"/>
    </w:rPr>
  </w:style>
  <w:style w:type="character" w:customStyle="1" w:styleId="180">
    <w:name w:val="正文无缩进 Char"/>
    <w:link w:val="181"/>
    <w:qFormat/>
    <w:uiPriority w:val="0"/>
    <w:rPr>
      <w:rFonts w:ascii="宋体" w:eastAsia="宋体"/>
      <w:color w:val="000000"/>
      <w:kern w:val="2"/>
      <w:sz w:val="24"/>
      <w:szCs w:val="24"/>
      <w:lang w:val="en-US" w:eastAsia="zh-CN" w:bidi="ar-SA"/>
    </w:rPr>
  </w:style>
  <w:style w:type="paragraph" w:customStyle="1" w:styleId="181">
    <w:name w:val="正文无缩进"/>
    <w:basedOn w:val="1"/>
    <w:link w:val="180"/>
    <w:qFormat/>
    <w:uiPriority w:val="0"/>
    <w:pPr>
      <w:spacing w:line="360" w:lineRule="auto"/>
    </w:pPr>
    <w:rPr>
      <w:rFonts w:ascii="宋体"/>
      <w:color w:val="000000"/>
      <w:sz w:val="24"/>
    </w:rPr>
  </w:style>
  <w:style w:type="character" w:customStyle="1" w:styleId="182">
    <w:name w:val="Char Char17"/>
    <w:qFormat/>
    <w:uiPriority w:val="0"/>
    <w:rPr>
      <w:rFonts w:ascii="楷体_GB2312" w:eastAsia="楷体_GB2312"/>
      <w:b/>
      <w:kern w:val="2"/>
      <w:sz w:val="28"/>
      <w:lang w:val="en-US" w:eastAsia="zh-CN" w:bidi="ar-SA"/>
    </w:rPr>
  </w:style>
  <w:style w:type="character" w:customStyle="1" w:styleId="183">
    <w:name w:val="Char Char28"/>
    <w:qFormat/>
    <w:uiPriority w:val="0"/>
    <w:rPr>
      <w:rFonts w:ascii="Arial" w:hAnsi="Arial" w:eastAsia="黑体"/>
      <w:sz w:val="24"/>
      <w:lang w:val="en-US" w:eastAsia="zh-CN" w:bidi="ar-SA"/>
    </w:rPr>
  </w:style>
  <w:style w:type="character" w:customStyle="1" w:styleId="184">
    <w:name w:val="舟式样--正文 Char"/>
    <w:link w:val="185"/>
    <w:qFormat/>
    <w:uiPriority w:val="0"/>
    <w:rPr>
      <w:rFonts w:ascii="仿宋_GB2312" w:hAnsi="Calibri" w:eastAsia="仿宋_GB2312"/>
      <w:sz w:val="28"/>
      <w:lang w:bidi="ar-SA"/>
    </w:rPr>
  </w:style>
  <w:style w:type="paragraph" w:customStyle="1" w:styleId="185">
    <w:name w:val="舟式样--正文"/>
    <w:basedOn w:val="1"/>
    <w:link w:val="184"/>
    <w:qFormat/>
    <w:uiPriority w:val="0"/>
    <w:pPr>
      <w:spacing w:line="360" w:lineRule="auto"/>
      <w:ind w:firstLine="200" w:firstLineChars="200"/>
    </w:pPr>
    <w:rPr>
      <w:rFonts w:ascii="仿宋_GB2312" w:hAnsi="Calibri" w:eastAsia="仿宋_GB2312"/>
      <w:kern w:val="0"/>
      <w:sz w:val="28"/>
      <w:szCs w:val="20"/>
    </w:rPr>
  </w:style>
  <w:style w:type="character" w:customStyle="1" w:styleId="186">
    <w:name w:val="标准文本 Char"/>
    <w:link w:val="187"/>
    <w:qFormat/>
    <w:uiPriority w:val="0"/>
    <w:rPr>
      <w:rFonts w:eastAsia="宋体" w:cs="宋体"/>
      <w:kern w:val="2"/>
      <w:sz w:val="24"/>
      <w:lang w:val="en-US" w:eastAsia="zh-CN" w:bidi="ar-SA"/>
    </w:rPr>
  </w:style>
  <w:style w:type="paragraph" w:customStyle="1" w:styleId="187">
    <w:name w:val="标准文本"/>
    <w:basedOn w:val="1"/>
    <w:link w:val="186"/>
    <w:qFormat/>
    <w:uiPriority w:val="0"/>
    <w:pPr>
      <w:spacing w:line="360" w:lineRule="auto"/>
      <w:ind w:firstLine="480" w:firstLineChars="200"/>
    </w:pPr>
    <w:rPr>
      <w:rFonts w:cs="宋体"/>
      <w:sz w:val="24"/>
      <w:szCs w:val="20"/>
    </w:rPr>
  </w:style>
  <w:style w:type="character" w:customStyle="1" w:styleId="188">
    <w:name w:val="font51"/>
    <w:basedOn w:val="89"/>
    <w:qFormat/>
    <w:uiPriority w:val="0"/>
    <w:rPr>
      <w:rFonts w:hint="eastAsia" w:ascii="宋体" w:hAnsi="宋体" w:eastAsia="宋体" w:cs="宋体"/>
      <w:color w:val="000000"/>
      <w:sz w:val="21"/>
      <w:szCs w:val="21"/>
      <w:u w:val="none"/>
    </w:rPr>
  </w:style>
  <w:style w:type="character" w:customStyle="1" w:styleId="189">
    <w:name w:val="引用 Char"/>
    <w:link w:val="190"/>
    <w:qFormat/>
    <w:uiPriority w:val="0"/>
    <w:rPr>
      <w:rFonts w:eastAsia="宋体"/>
      <w:i/>
      <w:iCs/>
      <w:color w:val="000000"/>
      <w:kern w:val="2"/>
      <w:sz w:val="21"/>
      <w:szCs w:val="24"/>
      <w:lang w:val="en-US" w:eastAsia="zh-CN" w:bidi="ar-SA"/>
    </w:rPr>
  </w:style>
  <w:style w:type="paragraph" w:customStyle="1" w:styleId="190">
    <w:name w:val="引用1"/>
    <w:basedOn w:val="1"/>
    <w:next w:val="1"/>
    <w:link w:val="189"/>
    <w:qFormat/>
    <w:uiPriority w:val="0"/>
    <w:rPr>
      <w:i/>
      <w:iCs/>
      <w:color w:val="000000"/>
    </w:rPr>
  </w:style>
  <w:style w:type="character" w:customStyle="1" w:styleId="191">
    <w:name w:val="Char Char10"/>
    <w:qFormat/>
    <w:uiPriority w:val="0"/>
    <w:rPr>
      <w:b/>
      <w:kern w:val="2"/>
      <w:sz w:val="28"/>
      <w:szCs w:val="28"/>
    </w:rPr>
  </w:style>
  <w:style w:type="character" w:customStyle="1" w:styleId="192">
    <w:name w:val="Char Char25"/>
    <w:qFormat/>
    <w:uiPriority w:val="0"/>
    <w:rPr>
      <w:rFonts w:eastAsia="宋体"/>
      <w:kern w:val="2"/>
      <w:sz w:val="21"/>
      <w:szCs w:val="24"/>
      <w:lang w:val="en-US" w:eastAsia="zh-CN" w:bidi="ar-SA"/>
    </w:rPr>
  </w:style>
  <w:style w:type="character" w:customStyle="1" w:styleId="193">
    <w:name w:val="正文文本缩进 2 Char"/>
    <w:link w:val="54"/>
    <w:qFormat/>
    <w:locked/>
    <w:uiPriority w:val="0"/>
    <w:rPr>
      <w:rFonts w:eastAsia="宋体"/>
      <w:kern w:val="2"/>
      <w:sz w:val="21"/>
      <w:szCs w:val="24"/>
      <w:lang w:val="en-US" w:eastAsia="zh-CN" w:bidi="ar-SA"/>
    </w:rPr>
  </w:style>
  <w:style w:type="character" w:customStyle="1" w:styleId="194">
    <w:name w:val="标题 Char"/>
    <w:link w:val="88"/>
    <w:qFormat/>
    <w:uiPriority w:val="0"/>
    <w:rPr>
      <w:rFonts w:ascii="Cambria" w:hAnsi="Cambria" w:eastAsia="宋体"/>
      <w:b/>
      <w:bCs/>
      <w:kern w:val="2"/>
      <w:sz w:val="32"/>
      <w:szCs w:val="32"/>
      <w:lang w:val="en-US" w:eastAsia="zh-CN" w:bidi="ar-SA"/>
    </w:rPr>
  </w:style>
  <w:style w:type="character" w:customStyle="1" w:styleId="195">
    <w:name w:val="Char Char21"/>
    <w:semiHidden/>
    <w:qFormat/>
    <w:uiPriority w:val="0"/>
    <w:rPr>
      <w:rFonts w:eastAsia="宋体"/>
      <w:kern w:val="2"/>
      <w:sz w:val="21"/>
      <w:szCs w:val="24"/>
      <w:lang w:val="en-US" w:eastAsia="zh-CN" w:bidi="ar-SA"/>
    </w:rPr>
  </w:style>
  <w:style w:type="character" w:customStyle="1" w:styleId="196">
    <w:name w:val="样式 正文缩进 + 首行缩进:  2 字符 Char"/>
    <w:link w:val="197"/>
    <w:qFormat/>
    <w:locked/>
    <w:uiPriority w:val="0"/>
    <w:rPr>
      <w:rFonts w:ascii="宋体" w:hAnsi="宋体" w:eastAsia="宋体"/>
      <w:color w:val="000000"/>
      <w:sz w:val="24"/>
      <w:lang w:bidi="ar-SA"/>
    </w:rPr>
  </w:style>
  <w:style w:type="paragraph" w:customStyle="1" w:styleId="197">
    <w:name w:val="样式 正文缩进 + 首行缩进:  2 字符"/>
    <w:basedOn w:val="5"/>
    <w:link w:val="196"/>
    <w:qFormat/>
    <w:uiPriority w:val="0"/>
    <w:pPr>
      <w:spacing w:line="360" w:lineRule="auto"/>
      <w:ind w:firstLine="480"/>
    </w:pPr>
    <w:rPr>
      <w:rFonts w:ascii="宋体" w:hAnsi="宋体"/>
      <w:color w:val="000000"/>
      <w:kern w:val="0"/>
      <w:sz w:val="24"/>
      <w:szCs w:val="20"/>
    </w:rPr>
  </w:style>
  <w:style w:type="paragraph" w:customStyle="1" w:styleId="19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9">
    <w:name w:val="表正文"/>
    <w:basedOn w:val="1"/>
    <w:next w:val="48"/>
    <w:qFormat/>
    <w:uiPriority w:val="0"/>
    <w:rPr>
      <w:rFonts w:ascii="宋体" w:hAnsi="Courier New"/>
      <w:szCs w:val="20"/>
    </w:rPr>
  </w:style>
  <w:style w:type="paragraph" w:customStyle="1" w:styleId="200">
    <w:name w:val="Char Char Char1 Char Char Char1 Char Char Char Char"/>
    <w:basedOn w:val="1"/>
    <w:qFormat/>
    <w:uiPriority w:val="0"/>
  </w:style>
  <w:style w:type="paragraph" w:customStyle="1" w:styleId="201">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202">
    <w:name w:val="Char"/>
    <w:basedOn w:val="1"/>
    <w:qFormat/>
    <w:uiPriority w:val="0"/>
    <w:rPr>
      <w:rFonts w:ascii="仿宋_GB2312" w:eastAsia="仿宋_GB2312"/>
      <w:b/>
      <w:sz w:val="32"/>
      <w:szCs w:val="32"/>
    </w:rPr>
  </w:style>
  <w:style w:type="paragraph" w:customStyle="1" w:styleId="20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5">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20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07">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8">
    <w:name w:val="Char Char Char 字元 字元"/>
    <w:basedOn w:val="1"/>
    <w:qFormat/>
    <w:uiPriority w:val="0"/>
    <w:pPr>
      <w:spacing w:line="360" w:lineRule="auto"/>
      <w:ind w:firstLine="200" w:firstLineChars="200"/>
    </w:pPr>
    <w:rPr>
      <w:szCs w:val="20"/>
    </w:rPr>
  </w:style>
  <w:style w:type="paragraph" w:customStyle="1" w:styleId="209">
    <w:name w:val="Char2"/>
    <w:basedOn w:val="1"/>
    <w:qFormat/>
    <w:uiPriority w:val="0"/>
    <w:pPr>
      <w:tabs>
        <w:tab w:val="left" w:pos="432"/>
      </w:tabs>
      <w:spacing w:beforeLines="50" w:afterLines="50"/>
      <w:ind w:left="432" w:hanging="432"/>
      <w:jc w:val="center"/>
    </w:pPr>
    <w:rPr>
      <w:sz w:val="24"/>
    </w:rPr>
  </w:style>
  <w:style w:type="paragraph" w:customStyle="1" w:styleId="210">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11">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2">
    <w:name w:val="模板普通正文"/>
    <w:basedOn w:val="38"/>
    <w:qFormat/>
    <w:uiPriority w:val="0"/>
    <w:pPr>
      <w:spacing w:beforeLines="50" w:after="10" w:line="360" w:lineRule="auto"/>
      <w:ind w:left="0" w:leftChars="0" w:firstLine="175" w:firstLineChars="175"/>
      <w:jc w:val="left"/>
    </w:pPr>
    <w:rPr>
      <w:sz w:val="24"/>
    </w:rPr>
  </w:style>
  <w:style w:type="paragraph" w:customStyle="1" w:styleId="213">
    <w:name w:val="p0"/>
    <w:basedOn w:val="1"/>
    <w:qFormat/>
    <w:uiPriority w:val="0"/>
    <w:pPr>
      <w:widowControl/>
    </w:pPr>
    <w:rPr>
      <w:kern w:val="0"/>
      <w:szCs w:val="21"/>
    </w:rPr>
  </w:style>
  <w:style w:type="paragraph" w:customStyle="1" w:styleId="214">
    <w:name w:val="缺省文本"/>
    <w:basedOn w:val="1"/>
    <w:qFormat/>
    <w:uiPriority w:val="0"/>
    <w:pPr>
      <w:autoSpaceDE w:val="0"/>
      <w:autoSpaceDN w:val="0"/>
      <w:adjustRightInd w:val="0"/>
      <w:jc w:val="left"/>
    </w:pPr>
    <w:rPr>
      <w:kern w:val="0"/>
      <w:sz w:val="24"/>
    </w:rPr>
  </w:style>
  <w:style w:type="paragraph" w:customStyle="1" w:styleId="215">
    <w:name w:val="WW-正文文字缩进 2"/>
    <w:basedOn w:val="1"/>
    <w:qFormat/>
    <w:uiPriority w:val="0"/>
    <w:pPr>
      <w:suppressAutoHyphens/>
      <w:ind w:firstLine="420"/>
    </w:pPr>
    <w:rPr>
      <w:kern w:val="1"/>
      <w:szCs w:val="20"/>
    </w:rPr>
  </w:style>
  <w:style w:type="paragraph" w:customStyle="1" w:styleId="216">
    <w:name w:val="默认段落字体 Para Char Char Char Char Char Char Char Char Char1 Char Char Char Char"/>
    <w:basedOn w:val="1"/>
    <w:qFormat/>
    <w:uiPriority w:val="0"/>
    <w:rPr>
      <w:rFonts w:ascii="Tahoma" w:hAnsi="Tahoma"/>
      <w:sz w:val="24"/>
      <w:szCs w:val="20"/>
    </w:rPr>
  </w:style>
  <w:style w:type="paragraph" w:customStyle="1" w:styleId="217">
    <w:name w:val="项目1"/>
    <w:basedOn w:val="1"/>
    <w:qFormat/>
    <w:uiPriority w:val="0"/>
    <w:pPr>
      <w:tabs>
        <w:tab w:val="left" w:pos="840"/>
      </w:tabs>
      <w:spacing w:after="60"/>
      <w:ind w:left="840" w:hanging="420"/>
    </w:pPr>
    <w:rPr>
      <w:rFonts w:ascii="宋体"/>
      <w:spacing w:val="4"/>
      <w:szCs w:val="20"/>
    </w:rPr>
  </w:style>
  <w:style w:type="paragraph" w:customStyle="1" w:styleId="218">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219">
    <w:name w:val="_Style 1"/>
    <w:basedOn w:val="1"/>
    <w:qFormat/>
    <w:uiPriority w:val="0"/>
    <w:pPr>
      <w:ind w:firstLine="420" w:firstLineChars="200"/>
    </w:pPr>
    <w:rPr>
      <w:rFonts w:ascii="Calibri" w:hAnsi="Calibri"/>
      <w:szCs w:val="22"/>
    </w:rPr>
  </w:style>
  <w:style w:type="paragraph" w:customStyle="1" w:styleId="220">
    <w:name w:val="段"/>
    <w:basedOn w:val="1"/>
    <w:qFormat/>
    <w:uiPriority w:val="0"/>
    <w:pPr>
      <w:ind w:firstLine="425"/>
    </w:pPr>
    <w:rPr>
      <w:rFonts w:ascii="宋体"/>
      <w:szCs w:val="20"/>
    </w:rPr>
  </w:style>
  <w:style w:type="paragraph" w:customStyle="1" w:styleId="221">
    <w:name w:val="Char1"/>
    <w:basedOn w:val="1"/>
    <w:qFormat/>
    <w:uiPriority w:val="0"/>
    <w:rPr>
      <w:szCs w:val="20"/>
    </w:rPr>
  </w:style>
  <w:style w:type="paragraph" w:customStyle="1" w:styleId="222">
    <w:name w:val="Char1 Char Char Char Char Char Char"/>
    <w:basedOn w:val="1"/>
    <w:qFormat/>
    <w:uiPriority w:val="0"/>
    <w:rPr>
      <w:rFonts w:ascii="Tahoma" w:hAnsi="Tahoma"/>
      <w:sz w:val="24"/>
      <w:szCs w:val="20"/>
    </w:rPr>
  </w:style>
  <w:style w:type="paragraph" w:customStyle="1" w:styleId="223">
    <w:name w:val="列出段落111"/>
    <w:basedOn w:val="1"/>
    <w:qFormat/>
    <w:uiPriority w:val="0"/>
    <w:pPr>
      <w:ind w:firstLine="420" w:firstLineChars="200"/>
    </w:pPr>
    <w:rPr>
      <w:rFonts w:ascii="Calibri" w:hAnsi="Calibri"/>
      <w:szCs w:val="22"/>
    </w:rPr>
  </w:style>
  <w:style w:type="paragraph" w:customStyle="1" w:styleId="224">
    <w:name w:val="默认段落字体 Para Char Char Char Char"/>
    <w:basedOn w:val="1"/>
    <w:qFormat/>
    <w:uiPriority w:val="0"/>
  </w:style>
  <w:style w:type="paragraph" w:customStyle="1" w:styleId="225">
    <w:name w:val="样式 标题 2"/>
    <w:basedOn w:val="4"/>
    <w:next w:val="1"/>
    <w:qFormat/>
    <w:uiPriority w:val="0"/>
    <w:pPr>
      <w:keepLines w:val="0"/>
      <w:spacing w:before="120" w:after="50" w:line="240" w:lineRule="auto"/>
    </w:pPr>
    <w:rPr>
      <w:rFonts w:ascii="宋体" w:hAnsi="Times New Roman" w:eastAsia="宋体"/>
      <w:bCs/>
      <w:snapToGrid w:val="0"/>
      <w:kern w:val="0"/>
    </w:rPr>
  </w:style>
  <w:style w:type="paragraph" w:customStyle="1" w:styleId="226">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227">
    <w:name w:val="Char Char Char Char Char Char Char Char Char Char"/>
    <w:basedOn w:val="1"/>
    <w:qFormat/>
    <w:uiPriority w:val="0"/>
    <w:rPr>
      <w:rFonts w:ascii="Tahoma" w:hAnsi="Tahoma"/>
      <w:sz w:val="24"/>
      <w:szCs w:val="20"/>
    </w:rPr>
  </w:style>
  <w:style w:type="paragraph" w:customStyle="1" w:styleId="228">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29">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230">
    <w:name w:val="列出段落3"/>
    <w:basedOn w:val="1"/>
    <w:qFormat/>
    <w:uiPriority w:val="99"/>
    <w:pPr>
      <w:ind w:firstLine="420" w:firstLineChars="200"/>
    </w:pPr>
    <w:rPr>
      <w:rFonts w:ascii="Calibri" w:hAnsi="Calibri"/>
    </w:rPr>
  </w:style>
  <w:style w:type="paragraph" w:customStyle="1" w:styleId="231">
    <w:name w:val="Char Char1 Char Char Char Char Char Char"/>
    <w:basedOn w:val="1"/>
    <w:qFormat/>
    <w:uiPriority w:val="0"/>
    <w:pPr>
      <w:widowControl/>
      <w:spacing w:after="160" w:line="240" w:lineRule="exact"/>
      <w:jc w:val="left"/>
    </w:pPr>
  </w:style>
  <w:style w:type="paragraph" w:customStyle="1" w:styleId="232">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23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34">
    <w:name w:val="样式 标题1"/>
    <w:basedOn w:val="1"/>
    <w:next w:val="1"/>
    <w:qFormat/>
    <w:uiPriority w:val="0"/>
    <w:pPr>
      <w:keepNext/>
      <w:spacing w:before="120" w:afterLines="50" w:line="360" w:lineRule="auto"/>
      <w:ind w:left="425" w:hanging="425"/>
      <w:jc w:val="left"/>
      <w:outlineLvl w:val="0"/>
    </w:pPr>
    <w:rPr>
      <w:rFonts w:ascii="宋体"/>
      <w:b/>
      <w:snapToGrid w:val="0"/>
      <w:kern w:val="0"/>
      <w:sz w:val="36"/>
      <w:szCs w:val="20"/>
    </w:rPr>
  </w:style>
  <w:style w:type="paragraph" w:customStyle="1" w:styleId="235">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236">
    <w:name w:val="列出段落11"/>
    <w:basedOn w:val="1"/>
    <w:qFormat/>
    <w:uiPriority w:val="99"/>
    <w:pPr>
      <w:adjustRightInd w:val="0"/>
      <w:spacing w:line="360" w:lineRule="auto"/>
      <w:ind w:firstLine="200" w:firstLineChars="200"/>
    </w:pPr>
    <w:rPr>
      <w:rFonts w:eastAsia="楷体_GB2312" w:cs="Lucida Sans"/>
      <w:sz w:val="24"/>
    </w:rPr>
  </w:style>
  <w:style w:type="paragraph" w:customStyle="1" w:styleId="237">
    <w:name w:val="自定义表格文字"/>
    <w:basedOn w:val="1"/>
    <w:qFormat/>
    <w:uiPriority w:val="0"/>
    <w:pPr>
      <w:spacing w:before="60" w:after="60" w:line="320" w:lineRule="exact"/>
      <w:jc w:val="left"/>
    </w:pPr>
    <w:rPr>
      <w:rFonts w:ascii="宋体" w:eastAsia="楷体_GB2312"/>
    </w:rPr>
  </w:style>
  <w:style w:type="paragraph" w:customStyle="1" w:styleId="238">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239">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0">
    <w:name w:val="_Style 68"/>
    <w:basedOn w:val="1"/>
    <w:qFormat/>
    <w:uiPriority w:val="0"/>
    <w:rPr>
      <w:rFonts w:ascii="Tahoma" w:hAnsi="Tahoma"/>
      <w:sz w:val="24"/>
      <w:szCs w:val="20"/>
    </w:rPr>
  </w:style>
  <w:style w:type="paragraph" w:customStyle="1" w:styleId="241">
    <w:name w:val="样式 标题 4"/>
    <w:basedOn w:val="1"/>
    <w:next w:val="1"/>
    <w:qFormat/>
    <w:uiPriority w:val="0"/>
    <w:pPr>
      <w:keepNext/>
      <w:tabs>
        <w:tab w:val="left" w:pos="1984"/>
      </w:tabs>
      <w:spacing w:before="120" w:afterLines="50" w:line="360" w:lineRule="auto"/>
      <w:ind w:left="1984" w:hanging="708"/>
      <w:jc w:val="left"/>
      <w:outlineLvl w:val="3"/>
    </w:pPr>
    <w:rPr>
      <w:rFonts w:ascii="宋体"/>
      <w:b/>
      <w:bCs/>
      <w:snapToGrid w:val="0"/>
      <w:kern w:val="0"/>
      <w:sz w:val="32"/>
      <w:szCs w:val="20"/>
    </w:rPr>
  </w:style>
  <w:style w:type="paragraph" w:customStyle="1" w:styleId="242">
    <w:name w:val="文档正文"/>
    <w:basedOn w:val="1"/>
    <w:qFormat/>
    <w:uiPriority w:val="0"/>
    <w:pPr>
      <w:widowControl/>
      <w:adjustRightInd w:val="0"/>
      <w:snapToGrid w:val="0"/>
      <w:spacing w:after="120"/>
      <w:ind w:firstLine="454"/>
      <w:jc w:val="left"/>
    </w:pPr>
    <w:rPr>
      <w:rFonts w:eastAsia="微软雅黑"/>
      <w:kern w:val="21"/>
      <w:sz w:val="22"/>
      <w:szCs w:val="22"/>
    </w:rPr>
  </w:style>
  <w:style w:type="paragraph" w:customStyle="1" w:styleId="243">
    <w:name w:val="表内文字"/>
    <w:basedOn w:val="1"/>
    <w:qFormat/>
    <w:uiPriority w:val="0"/>
    <w:pPr>
      <w:jc w:val="center"/>
    </w:pPr>
    <w:rPr>
      <w:color w:val="FF0000"/>
      <w:kern w:val="0"/>
      <w:sz w:val="24"/>
    </w:rPr>
  </w:style>
  <w:style w:type="paragraph" w:customStyle="1" w:styleId="244">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245">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46">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47">
    <w:name w:val="样式 样式 小四 右侧:  0.03 厘米 行距: 1.5 倍行距 + 首行缩进:  2 字符"/>
    <w:basedOn w:val="1"/>
    <w:qFormat/>
    <w:uiPriority w:val="0"/>
    <w:pPr>
      <w:spacing w:line="360" w:lineRule="auto"/>
      <w:ind w:right="17" w:firstLine="420" w:firstLineChars="200"/>
    </w:pPr>
    <w:rPr>
      <w:sz w:val="24"/>
      <w:szCs w:val="20"/>
    </w:rPr>
  </w:style>
  <w:style w:type="paragraph" w:customStyle="1" w:styleId="248">
    <w:name w:val="编10号"/>
    <w:basedOn w:val="1"/>
    <w:qFormat/>
    <w:uiPriority w:val="0"/>
    <w:pPr>
      <w:tabs>
        <w:tab w:val="left" w:pos="1620"/>
      </w:tabs>
      <w:ind w:left="1620" w:hanging="360"/>
    </w:pPr>
  </w:style>
  <w:style w:type="paragraph" w:customStyle="1" w:styleId="249">
    <w:name w:val="列出段落2"/>
    <w:basedOn w:val="1"/>
    <w:qFormat/>
    <w:uiPriority w:val="99"/>
    <w:pPr>
      <w:widowControl/>
      <w:adjustRightInd w:val="0"/>
      <w:snapToGrid w:val="0"/>
      <w:spacing w:after="200"/>
      <w:ind w:firstLine="420"/>
      <w:jc w:val="left"/>
    </w:pPr>
    <w:rPr>
      <w:rFonts w:ascii="Tahoma" w:hAnsi="Tahoma" w:eastAsia="微软雅黑"/>
      <w:kern w:val="0"/>
      <w:sz w:val="22"/>
      <w:szCs w:val="22"/>
    </w:rPr>
  </w:style>
  <w:style w:type="paragraph" w:customStyle="1" w:styleId="250">
    <w:name w:val="Char Char Char Char"/>
    <w:basedOn w:val="1"/>
    <w:qFormat/>
    <w:uiPriority w:val="0"/>
    <w:pPr>
      <w:widowControl/>
      <w:spacing w:after="160" w:line="240" w:lineRule="exact"/>
      <w:jc w:val="left"/>
    </w:pPr>
    <w:rPr>
      <w:kern w:val="0"/>
      <w:sz w:val="24"/>
    </w:rPr>
  </w:style>
  <w:style w:type="paragraph" w:customStyle="1" w:styleId="251">
    <w:name w:val="Char Char2 Char Char Char Char"/>
    <w:basedOn w:val="31"/>
    <w:qFormat/>
    <w:uiPriority w:val="0"/>
    <w:rPr>
      <w:rFonts w:ascii="Tahoma" w:hAnsi="Tahoma"/>
      <w:sz w:val="24"/>
    </w:rPr>
  </w:style>
  <w:style w:type="paragraph" w:customStyle="1" w:styleId="252">
    <w:name w:val="段(正文）"/>
    <w:qFormat/>
    <w:uiPriority w:val="0"/>
    <w:pPr>
      <w:autoSpaceDE w:val="0"/>
      <w:autoSpaceDN w:val="0"/>
      <w:ind w:firstLine="420"/>
      <w:jc w:val="both"/>
    </w:pPr>
    <w:rPr>
      <w:rFonts w:ascii="宋体" w:hAnsi="Times New Roman" w:eastAsia="宋体" w:cs="宋体"/>
      <w:sz w:val="21"/>
      <w:szCs w:val="21"/>
      <w:lang w:val="en-US" w:eastAsia="zh-CN" w:bidi="ar-SA"/>
    </w:rPr>
  </w:style>
  <w:style w:type="paragraph" w:customStyle="1" w:styleId="253">
    <w:name w:val="Char Char Char"/>
    <w:basedOn w:val="31"/>
    <w:qFormat/>
    <w:uiPriority w:val="0"/>
    <w:rPr>
      <w:rFonts w:ascii="Tahoma" w:hAnsi="Tahoma"/>
      <w:sz w:val="24"/>
    </w:rPr>
  </w:style>
  <w:style w:type="paragraph" w:customStyle="1" w:styleId="254">
    <w:name w:val="正文缩进 New"/>
    <w:basedOn w:val="1"/>
    <w:qFormat/>
    <w:uiPriority w:val="0"/>
    <w:pPr>
      <w:ind w:firstLine="420" w:firstLineChars="200"/>
    </w:pPr>
    <w:rPr>
      <w:szCs w:val="20"/>
    </w:rPr>
  </w:style>
  <w:style w:type="paragraph" w:customStyle="1" w:styleId="255">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B表格正文"/>
    <w:qFormat/>
    <w:uiPriority w:val="0"/>
    <w:rPr>
      <w:rFonts w:ascii="Arial" w:hAnsi="Arial" w:eastAsia="仿宋" w:cs="Times New Roman"/>
      <w:kern w:val="2"/>
      <w:sz w:val="21"/>
      <w:szCs w:val="21"/>
      <w:lang w:val="en-US" w:eastAsia="zh-CN" w:bidi="ar-SA"/>
    </w:rPr>
  </w:style>
  <w:style w:type="paragraph" w:customStyle="1" w:styleId="257">
    <w:name w:val="GP正文(首行缩进)"/>
    <w:basedOn w:val="1"/>
    <w:qFormat/>
    <w:uiPriority w:val="0"/>
    <w:pPr>
      <w:spacing w:line="360" w:lineRule="auto"/>
      <w:ind w:firstLine="200" w:firstLineChars="200"/>
      <w:jc w:val="left"/>
    </w:pPr>
    <w:rPr>
      <w:rFonts w:ascii="Calibri" w:hAnsi="Calibri"/>
      <w:sz w:val="24"/>
      <w:szCs w:val="21"/>
    </w:rPr>
  </w:style>
  <w:style w:type="paragraph" w:customStyle="1" w:styleId="258">
    <w:name w:val="_Style 681"/>
    <w:basedOn w:val="1"/>
    <w:qFormat/>
    <w:uiPriority w:val="0"/>
    <w:rPr>
      <w:rFonts w:ascii="Tahoma" w:hAnsi="Tahoma"/>
      <w:sz w:val="24"/>
      <w:szCs w:val="20"/>
    </w:rPr>
  </w:style>
  <w:style w:type="paragraph" w:customStyle="1" w:styleId="259">
    <w:name w:val="表格字体"/>
    <w:basedOn w:val="242"/>
    <w:qFormat/>
    <w:uiPriority w:val="0"/>
    <w:pPr>
      <w:spacing w:after="0"/>
      <w:ind w:firstLine="0"/>
    </w:pPr>
    <w:rPr>
      <w:rFonts w:ascii="黑体" w:hAnsi="黑体" w:eastAsia="黑体"/>
      <w:sz w:val="20"/>
      <w:szCs w:val="21"/>
    </w:rPr>
  </w:style>
  <w:style w:type="paragraph" w:customStyle="1" w:styleId="260">
    <w:name w:val="投标正文"/>
    <w:basedOn w:val="1"/>
    <w:qFormat/>
    <w:uiPriority w:val="99"/>
    <w:pPr>
      <w:spacing w:line="360" w:lineRule="auto"/>
      <w:ind w:left="100" w:firstLine="480" w:firstLineChars="200"/>
    </w:pPr>
    <w:rPr>
      <w:rFonts w:ascii="Calibri" w:hAnsi="Calibri"/>
      <w:kern w:val="0"/>
      <w:sz w:val="24"/>
    </w:rPr>
  </w:style>
  <w:style w:type="paragraph" w:customStyle="1" w:styleId="261">
    <w:name w:val="样式 标题 3"/>
    <w:basedOn w:val="241"/>
    <w:next w:val="1"/>
    <w:qFormat/>
    <w:uiPriority w:val="0"/>
    <w:pPr>
      <w:tabs>
        <w:tab w:val="left" w:pos="2651"/>
      </w:tabs>
      <w:spacing w:after="50"/>
      <w:outlineLvl w:val="2"/>
    </w:pPr>
  </w:style>
  <w:style w:type="character" w:customStyle="1" w:styleId="262">
    <w:name w:val="纯文本 Char2"/>
    <w:qFormat/>
    <w:uiPriority w:val="0"/>
    <w:rPr>
      <w:rFonts w:ascii="宋体" w:hAnsi="Courier New" w:eastAsia="宋体"/>
      <w:kern w:val="2"/>
      <w:sz w:val="21"/>
      <w:lang w:val="en-US" w:eastAsia="zh-CN" w:bidi="ar-SA"/>
    </w:rPr>
  </w:style>
  <w:style w:type="character" w:customStyle="1" w:styleId="263">
    <w:name w:val="页脚 Char"/>
    <w:basedOn w:val="89"/>
    <w:link w:val="58"/>
    <w:qFormat/>
    <w:uiPriority w:val="99"/>
    <w:rPr>
      <w:kern w:val="2"/>
      <w:sz w:val="18"/>
      <w:szCs w:val="18"/>
    </w:rPr>
  </w:style>
  <w:style w:type="character" w:customStyle="1" w:styleId="264">
    <w:name w:val="正文文本缩进 3 Char"/>
    <w:basedOn w:val="89"/>
    <w:link w:val="74"/>
    <w:qFormat/>
    <w:uiPriority w:val="99"/>
    <w:rPr>
      <w:kern w:val="2"/>
      <w:sz w:val="16"/>
      <w:szCs w:val="16"/>
    </w:rPr>
  </w:style>
  <w:style w:type="character" w:customStyle="1" w:styleId="265">
    <w:name w:val="HTML 预设格式 Char"/>
    <w:basedOn w:val="89"/>
    <w:link w:val="84"/>
    <w:qFormat/>
    <w:uiPriority w:val="99"/>
    <w:rPr>
      <w:rFonts w:ascii="黑体" w:hAnsi="Courier New" w:eastAsia="黑体" w:cs="Courier New"/>
    </w:rPr>
  </w:style>
  <w:style w:type="paragraph" w:customStyle="1" w:styleId="266">
    <w:name w:val="_Style 3"/>
    <w:basedOn w:val="3"/>
    <w:qFormat/>
    <w:uiPriority w:val="99"/>
    <w:pPr>
      <w:adjustRightInd w:val="0"/>
      <w:snapToGrid w:val="0"/>
      <w:spacing w:before="0" w:after="0" w:line="348" w:lineRule="auto"/>
      <w:ind w:left="0" w:firstLine="0"/>
    </w:pPr>
    <w:rPr>
      <w:rFonts w:eastAsia="宋体"/>
      <w:bCs/>
      <w:szCs w:val="44"/>
    </w:rPr>
  </w:style>
  <w:style w:type="paragraph" w:customStyle="1" w:styleId="267">
    <w:name w:val="Plain Text1"/>
    <w:basedOn w:val="1"/>
    <w:qFormat/>
    <w:uiPriority w:val="99"/>
    <w:pPr>
      <w:spacing w:beforeLines="50" w:afterLines="50" w:line="400" w:lineRule="exact"/>
    </w:pPr>
    <w:rPr>
      <w:rFonts w:ascii="宋体" w:hAnsi="Courier New"/>
      <w:sz w:val="24"/>
      <w:szCs w:val="20"/>
    </w:rPr>
  </w:style>
  <w:style w:type="paragraph" w:customStyle="1" w:styleId="268">
    <w:name w:val="Normal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269">
    <w:name w:val="font31"/>
    <w:basedOn w:val="89"/>
    <w:qFormat/>
    <w:uiPriority w:val="99"/>
    <w:rPr>
      <w:rFonts w:ascii="宋体" w:hAnsi="宋体" w:eastAsia="宋体" w:cs="宋体"/>
      <w:b/>
      <w:color w:val="000000"/>
      <w:sz w:val="18"/>
      <w:szCs w:val="18"/>
      <w:u w:val="none"/>
    </w:rPr>
  </w:style>
  <w:style w:type="paragraph" w:customStyle="1" w:styleId="270">
    <w:name w:val="h33"/>
    <w:basedOn w:val="6"/>
    <w:qFormat/>
    <w:uiPriority w:val="0"/>
    <w:pPr>
      <w:tabs>
        <w:tab w:val="left" w:pos="432"/>
        <w:tab w:val="left" w:pos="720"/>
        <w:tab w:val="clear" w:pos="2651"/>
      </w:tabs>
      <w:spacing w:before="120" w:after="120" w:line="240" w:lineRule="auto"/>
      <w:ind w:left="720"/>
    </w:pPr>
    <w:rPr>
      <w:rFonts w:eastAsia="黑体"/>
      <w:bCs/>
      <w:sz w:val="28"/>
      <w:szCs w:val="32"/>
    </w:rPr>
  </w:style>
  <w:style w:type="character" w:customStyle="1" w:styleId="271">
    <w:name w:val="font11"/>
    <w:basedOn w:val="89"/>
    <w:qFormat/>
    <w:uiPriority w:val="0"/>
    <w:rPr>
      <w:rFonts w:hint="default" w:ascii="Times New Roman" w:hAnsi="Times New Roman" w:cs="Times New Roman"/>
      <w:color w:val="000000"/>
      <w:sz w:val="21"/>
      <w:szCs w:val="21"/>
      <w:u w:val="none"/>
    </w:rPr>
  </w:style>
  <w:style w:type="character" w:customStyle="1" w:styleId="272">
    <w:name w:val="font111"/>
    <w:basedOn w:val="89"/>
    <w:qFormat/>
    <w:uiPriority w:val="0"/>
    <w:rPr>
      <w:rFonts w:hint="eastAsia" w:ascii="宋体" w:hAnsi="宋体" w:eastAsia="宋体" w:cs="宋体"/>
      <w:color w:val="000000"/>
      <w:sz w:val="21"/>
      <w:szCs w:val="21"/>
      <w:u w:val="none"/>
    </w:rPr>
  </w:style>
  <w:style w:type="character" w:customStyle="1" w:styleId="273">
    <w:name w:val="font121"/>
    <w:basedOn w:val="89"/>
    <w:qFormat/>
    <w:uiPriority w:val="0"/>
    <w:rPr>
      <w:rFonts w:hint="default" w:ascii="Times New Roman" w:hAnsi="Times New Roman" w:cs="Times New Roman"/>
      <w:color w:val="000000"/>
      <w:sz w:val="21"/>
      <w:szCs w:val="21"/>
      <w:u w:val="none"/>
    </w:rPr>
  </w:style>
  <w:style w:type="character" w:customStyle="1" w:styleId="274">
    <w:name w:val="font41"/>
    <w:basedOn w:val="89"/>
    <w:qFormat/>
    <w:uiPriority w:val="0"/>
    <w:rPr>
      <w:rFonts w:hint="eastAsia" w:ascii="宋体" w:hAnsi="宋体" w:eastAsia="宋体" w:cs="宋体"/>
      <w:color w:val="000000"/>
      <w:sz w:val="22"/>
      <w:szCs w:val="22"/>
      <w:u w:val="none"/>
    </w:rPr>
  </w:style>
  <w:style w:type="character" w:customStyle="1" w:styleId="275">
    <w:name w:val="font61"/>
    <w:basedOn w:val="89"/>
    <w:qFormat/>
    <w:uiPriority w:val="0"/>
    <w:rPr>
      <w:rFonts w:ascii="Adobe 繁黑體 Std B" w:hAnsi="Adobe 繁黑體 Std B" w:eastAsia="Adobe 繁黑體 Std B" w:cs="Adobe 繁黑體 Std B"/>
      <w:color w:val="000000"/>
      <w:sz w:val="20"/>
      <w:szCs w:val="20"/>
      <w:u w:val="none"/>
    </w:rPr>
  </w:style>
  <w:style w:type="character" w:customStyle="1" w:styleId="276">
    <w:name w:val="font81"/>
    <w:basedOn w:val="89"/>
    <w:qFormat/>
    <w:uiPriority w:val="0"/>
    <w:rPr>
      <w:rFonts w:ascii="Tahoma" w:hAnsi="Tahoma" w:eastAsia="Tahoma" w:cs="Tahoma"/>
      <w:color w:val="333333"/>
      <w:sz w:val="24"/>
      <w:szCs w:val="24"/>
      <w:u w:val="none"/>
    </w:rPr>
  </w:style>
  <w:style w:type="character" w:customStyle="1" w:styleId="277">
    <w:name w:val="正文文本 2 Char1"/>
    <w:qFormat/>
    <w:uiPriority w:val="0"/>
    <w:rPr>
      <w:rFonts w:ascii="隶书" w:eastAsia="隶书"/>
      <w:bCs/>
      <w:sz w:val="72"/>
      <w:szCs w:val="84"/>
      <w:lang w:val="en-US" w:eastAsia="zh-CN" w:bidi="ar-SA"/>
    </w:rPr>
  </w:style>
  <w:style w:type="paragraph" w:customStyle="1" w:styleId="278">
    <w:name w:val="_Style 12"/>
    <w:basedOn w:val="1"/>
    <w:next w:val="153"/>
    <w:qFormat/>
    <w:uiPriority w:val="0"/>
    <w:pPr>
      <w:ind w:firstLine="420" w:firstLineChars="200"/>
    </w:pPr>
    <w:rPr>
      <w:rFonts w:ascii="Calibri" w:hAnsi="Calibri" w:cstheme="minorBidi"/>
      <w:szCs w:val="22"/>
    </w:rPr>
  </w:style>
  <w:style w:type="paragraph" w:customStyle="1" w:styleId="279">
    <w:name w:val="_Style 7"/>
    <w:basedOn w:val="1"/>
    <w:next w:val="153"/>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5126BC-480D-4974-8724-42550F2A7E0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4617</Words>
  <Characters>26323</Characters>
  <Lines>219</Lines>
  <Paragraphs>61</Paragraphs>
  <ScaleCrop>false</ScaleCrop>
  <LinksUpToDate>false</LinksUpToDate>
  <CharactersWithSpaces>30879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2019-07-15T09:17:00Z</dcterms:created>
  <dc:creator>USER</dc:creator>
  <cp:lastModifiedBy>应春兴</cp:lastModifiedBy>
  <cp:lastPrinted>2020-03-11T00:46:00Z</cp:lastPrinted>
  <dcterms:modified xsi:type="dcterms:W3CDTF">2020-04-30T02:27:23Z</dcterms:modified>
  <dc:title>绍兴文理学院计算机机房设备及录播系统供货项目</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