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年绍兴市本级政府和社会资本合作储备项目名单</w:t>
      </w:r>
    </w:p>
    <w:p/>
    <w:tbl>
      <w:tblPr>
        <w:tblStyle w:val="6"/>
        <w:tblW w:w="8381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567"/>
        <w:gridCol w:w="1276"/>
        <w:gridCol w:w="538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5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投资规模（亿元）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5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高速公路建设指挥部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杭绍台高速公路工程绍兴金华段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轨道交通集团有限公司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轨道交通2号线一期工程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环境卫生管理集团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绍兴市餐厨垃圾处理厂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绍兴市再生资源发电厂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城市建设投资集团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绍兴市保障性住房（鹅境地块）工程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绍兴市奥林匹克体育场馆工程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滨海新城管委会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绍兴滨海新城城沿小区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袍江经济技术开发区管委会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浙江邮电职业技术学院迁建工程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绍兴市袍江片东入曹娥江排涝工程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镜湖新区管委会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洋江、官塘河安置小区、中心广场、环城西路（凤林西路-梅南路）、梅南路（大越路-绿云路）建设工程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城市建设投资集团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城市基础设施建设项目（16只）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高速公路指挥部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杭绍台高速西线工程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60．69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交投集团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杭州湾环线高速（杭甬段）孙端互通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城市建设投资集团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绍兴市智慧城市一期项目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16.499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城市建设投资集团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绍兴市新大剧院及配套服务中心项目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644.449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77"/>
    <w:rsid w:val="001E0977"/>
    <w:rsid w:val="003B6F53"/>
    <w:rsid w:val="007D5377"/>
    <w:rsid w:val="14D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8">
    <w:name w:val="页眉 Char"/>
    <w:basedOn w:val="4"/>
    <w:link w:val="3"/>
    <w:semiHidden/>
    <w:uiPriority w:val="0"/>
    <w:rPr>
      <w:sz w:val="18"/>
      <w:szCs w:val="18"/>
    </w:rPr>
  </w:style>
  <w:style w:type="character" w:customStyle="1" w:styleId="9">
    <w:name w:val="页码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sxcz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2016-11-03T01:26:00Z</dcterms:created>
  <dc:creator>李荣梁</dc:creator>
  <cp:lastModifiedBy>韩萌</cp:lastModifiedBy>
  <cp:lastPrinted>2017-10-18T14:21:00Z</cp:lastPrinted>
  <dcterms:modified xsi:type="dcterms:W3CDTF">2018-06-20T02:40:37Z</dcterms:modified>
  <dc:title>李荣梁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