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u w:val="none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  <w:u w:val="none"/>
          <w:lang w:val="en-US" w:eastAsia="zh-CN" w:bidi="ar"/>
        </w:rPr>
        <w:t>绍兴市级2020年“三公”经费预算汇总情况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 w:firstLine="600" w:firstLineChars="200"/>
        <w:jc w:val="left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市级2020 年一般公共预算安排的“三公”经费5650 万元，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left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比上年下降5.6%，其中：因公出国（境）经费950 万元，比上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left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年下降2.0%；公务接待费1550 万元，比上年下降13.9%，主要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left"/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是进一步加强和规范公务接待管理；公务用车购置及运行费3150 万元，比上年下降2.1%，其中：公务用车购置费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1380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万元，比上年增长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15.0%，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主要是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车辆（包括执勤执法车辆）按规定到期更新，公务用车运行维护费预算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1770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万元，比上年下降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val="en-US" w:eastAsia="zh-CN"/>
        </w:rPr>
        <w:t>12.3%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2D73"/>
    <w:rsid w:val="251A25EA"/>
    <w:rsid w:val="26CD5A34"/>
    <w:rsid w:val="28281CE2"/>
    <w:rsid w:val="46317EB5"/>
    <w:rsid w:val="69942D73"/>
    <w:rsid w:val="6EB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2020-02-26T07:51:00Z</dcterms:created>
  <dc:creator>zhou</dc:creator>
  <cp:lastModifiedBy>周全</cp:lastModifiedBy>
  <dcterms:modified xsi:type="dcterms:W3CDTF">2021-06-10T01:34:55Z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