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u w:val="none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u w:val="none"/>
          <w:lang w:val="en-US" w:eastAsia="zh-CN" w:bidi="ar"/>
        </w:rPr>
        <w:t>绍兴市级2019年“三公”经费预算汇总情况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 w:firstLine="600" w:firstLineChars="20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</w:rPr>
        <w:t>市级2019 年一般公共预算安排的“三公”经费5987 万元，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</w:rPr>
        <w:t>比上年下降12.5%，其中：因公出国（境）经费969 万元，比上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</w:rPr>
        <w:t>年下降19.9%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</w:rPr>
        <w:t>公务接待费1800 万元，比上年下降25%，主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</w:rPr>
        <w:t>是进一步加强和规范公务接待管理工作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</w:rPr>
        <w:t>公务用车购置及运行费3218 万元，比上年下降0.6%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，其中：公务用车购置费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val="en-US" w:eastAsia="zh-CN"/>
        </w:rPr>
        <w:t>1200万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元，比上年增长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val="en-US" w:eastAsia="zh-CN"/>
        </w:rPr>
        <w:t>84.6%，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主要是车辆（包括执勤执法车辆）按规定到期更新，公务用车运行维护费预算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万元，比上年下降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val="en-US" w:eastAsia="zh-CN"/>
        </w:rPr>
        <w:t>22%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42D73"/>
    <w:rsid w:val="251A25EA"/>
    <w:rsid w:val="28281CE2"/>
    <w:rsid w:val="337B507D"/>
    <w:rsid w:val="69942D73"/>
    <w:rsid w:val="6EB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2020-02-26T07:51:00Z</dcterms:created>
  <dc:creator>zhou</dc:creator>
  <cp:lastModifiedBy>周全</cp:lastModifiedBy>
  <dcterms:modified xsi:type="dcterms:W3CDTF">2021-06-10T01:30:28Z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